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Ansi="宋体"/>
          <w:sz w:val="40"/>
          <w:szCs w:val="36"/>
        </w:rPr>
      </w:pPr>
    </w:p>
    <w:p>
      <w:pPr>
        <w:jc w:val="center"/>
        <w:rPr>
          <w:rFonts w:hAnsi="宋体"/>
          <w:sz w:val="40"/>
          <w:szCs w:val="36"/>
        </w:rPr>
      </w:pPr>
    </w:p>
    <w:p>
      <w:pPr>
        <w:jc w:val="center"/>
        <w:rPr>
          <w:rFonts w:hAnsi="宋体"/>
          <w:sz w:val="40"/>
          <w:szCs w:val="36"/>
        </w:rPr>
      </w:pPr>
    </w:p>
    <w:p>
      <w:pPr>
        <w:jc w:val="center"/>
        <w:rPr>
          <w:rFonts w:hAnsi="宋体"/>
          <w:sz w:val="40"/>
          <w:szCs w:val="36"/>
        </w:rPr>
      </w:pPr>
    </w:p>
    <w:p>
      <w:pPr>
        <w:jc w:val="center"/>
        <w:rPr>
          <w:rFonts w:hAnsi="宋体"/>
          <w:sz w:val="40"/>
          <w:szCs w:val="36"/>
        </w:rPr>
      </w:pPr>
    </w:p>
    <w:p>
      <w:pPr>
        <w:jc w:val="center"/>
        <w:rPr>
          <w:rFonts w:hAnsi="宋体"/>
          <w:sz w:val="48"/>
          <w:szCs w:val="44"/>
        </w:rPr>
      </w:pPr>
    </w:p>
    <w:p>
      <w:pPr>
        <w:spacing w:line="360" w:lineRule="auto"/>
        <w:jc w:val="center"/>
        <w:rPr>
          <w:rFonts w:hint="eastAsia" w:ascii="黑体" w:hAnsi="黑体" w:eastAsia="黑体"/>
          <w:sz w:val="52"/>
          <w:szCs w:val="48"/>
        </w:rPr>
      </w:pPr>
      <w:r>
        <w:rPr>
          <w:rFonts w:hint="eastAsia" w:ascii="黑体" w:hAnsi="黑体" w:eastAsia="黑体"/>
          <w:sz w:val="52"/>
          <w:szCs w:val="48"/>
        </w:rPr>
        <w:t>湖南省</w:t>
      </w:r>
      <w:r>
        <w:rPr>
          <w:rFonts w:hint="eastAsia" w:ascii="黑体" w:hAnsi="黑体" w:eastAsia="黑体"/>
          <w:sz w:val="52"/>
          <w:szCs w:val="48"/>
          <w:lang w:eastAsia="zh-CN"/>
        </w:rPr>
        <w:t>（湘西州）</w:t>
      </w:r>
      <w:r>
        <w:rPr>
          <w:rFonts w:hint="eastAsia" w:ascii="黑体" w:hAnsi="黑体" w:eastAsia="黑体"/>
          <w:sz w:val="52"/>
          <w:szCs w:val="48"/>
        </w:rPr>
        <w:t>国有资产资源</w:t>
      </w:r>
    </w:p>
    <w:p>
      <w:pPr>
        <w:spacing w:line="360" w:lineRule="auto"/>
        <w:jc w:val="center"/>
        <w:rPr>
          <w:rFonts w:ascii="黑体" w:hAnsi="黑体" w:eastAsia="黑体"/>
          <w:sz w:val="52"/>
          <w:szCs w:val="48"/>
        </w:rPr>
      </w:pPr>
      <w:r>
        <w:rPr>
          <w:rFonts w:hint="eastAsia" w:ascii="黑体" w:hAnsi="黑体" w:eastAsia="黑体"/>
          <w:sz w:val="52"/>
          <w:szCs w:val="48"/>
          <w:lang w:eastAsia="zh-CN"/>
        </w:rPr>
        <w:t>交易</w:t>
      </w:r>
      <w:r>
        <w:rPr>
          <w:rFonts w:hint="eastAsia" w:ascii="黑体" w:hAnsi="黑体" w:eastAsia="黑体"/>
          <w:sz w:val="52"/>
          <w:szCs w:val="48"/>
        </w:rPr>
        <w:t>平台</w:t>
      </w:r>
    </w:p>
    <w:p>
      <w:pPr>
        <w:spacing w:line="360" w:lineRule="auto"/>
        <w:jc w:val="center"/>
        <w:rPr>
          <w:rFonts w:ascii="黑体" w:hAnsi="黑体" w:eastAsia="黑体"/>
          <w:sz w:val="52"/>
          <w:szCs w:val="48"/>
        </w:rPr>
      </w:pPr>
    </w:p>
    <w:p>
      <w:pPr>
        <w:spacing w:line="360" w:lineRule="auto"/>
        <w:jc w:val="center"/>
        <w:rPr>
          <w:rFonts w:ascii="黑体" w:hAnsi="黑体" w:eastAsia="黑体"/>
          <w:sz w:val="52"/>
          <w:szCs w:val="48"/>
        </w:rPr>
      </w:pPr>
    </w:p>
    <w:p>
      <w:pPr>
        <w:spacing w:line="360" w:lineRule="auto"/>
        <w:jc w:val="center"/>
        <w:rPr>
          <w:rFonts w:ascii="黑体" w:hAnsi="黑体" w:eastAsia="黑体"/>
          <w:sz w:val="52"/>
          <w:szCs w:val="48"/>
        </w:rPr>
      </w:pPr>
      <w:r>
        <w:rPr>
          <w:rFonts w:hint="eastAsia" w:ascii="黑体" w:hAnsi="黑体" w:eastAsia="黑体"/>
          <w:sz w:val="52"/>
          <w:szCs w:val="48"/>
        </w:rPr>
        <w:t>国有资产操作手册</w:t>
      </w:r>
    </w:p>
    <w:p>
      <w:pPr>
        <w:spacing w:line="360" w:lineRule="auto"/>
        <w:jc w:val="center"/>
        <w:rPr>
          <w:rFonts w:ascii="黑体" w:hAnsi="黑体" w:eastAsia="黑体"/>
          <w:sz w:val="52"/>
          <w:szCs w:val="48"/>
        </w:rPr>
      </w:pPr>
      <w:r>
        <w:rPr>
          <w:rFonts w:hint="eastAsia" w:ascii="黑体" w:hAnsi="黑体" w:eastAsia="黑体"/>
          <w:sz w:val="52"/>
          <w:szCs w:val="48"/>
        </w:rPr>
        <w:t>（竞买人）</w:t>
      </w:r>
    </w:p>
    <w:p>
      <w:pPr>
        <w:adjustRightInd w:val="0"/>
        <w:snapToGrid w:val="0"/>
        <w:spacing w:line="360" w:lineRule="auto"/>
        <w:rPr>
          <w:rFonts w:cs="Times New Roman"/>
          <w:kern w:val="2"/>
          <w:sz w:val="32"/>
          <w:szCs w:val="32"/>
        </w:rPr>
      </w:pPr>
    </w:p>
    <w:p>
      <w:pPr>
        <w:adjustRightInd w:val="0"/>
        <w:snapToGrid w:val="0"/>
        <w:spacing w:line="360" w:lineRule="auto"/>
        <w:rPr>
          <w:rFonts w:cs="Times New Roman"/>
          <w:kern w:val="2"/>
          <w:sz w:val="32"/>
          <w:szCs w:val="32"/>
        </w:rPr>
      </w:pPr>
    </w:p>
    <w:p>
      <w:pPr>
        <w:adjustRightInd w:val="0"/>
        <w:snapToGrid w:val="0"/>
        <w:spacing w:line="360" w:lineRule="auto"/>
        <w:rPr>
          <w:rFonts w:cs="Times New Roman"/>
          <w:kern w:val="2"/>
          <w:sz w:val="32"/>
          <w:szCs w:val="32"/>
        </w:rPr>
      </w:pPr>
    </w:p>
    <w:p>
      <w:pPr>
        <w:adjustRightInd w:val="0"/>
        <w:snapToGrid w:val="0"/>
        <w:spacing w:line="360" w:lineRule="auto"/>
        <w:rPr>
          <w:rFonts w:cs="Times New Roman"/>
          <w:kern w:val="2"/>
          <w:sz w:val="32"/>
          <w:szCs w:val="32"/>
        </w:rPr>
      </w:pPr>
    </w:p>
    <w:p>
      <w:pPr>
        <w:adjustRightInd w:val="0"/>
        <w:snapToGrid w:val="0"/>
        <w:spacing w:line="360" w:lineRule="auto"/>
        <w:rPr>
          <w:rFonts w:cs="Times New Roman"/>
          <w:kern w:val="2"/>
          <w:sz w:val="32"/>
          <w:szCs w:val="32"/>
        </w:rPr>
      </w:pPr>
    </w:p>
    <w:p>
      <w:pPr>
        <w:tabs>
          <w:tab w:val="left" w:pos="366"/>
        </w:tabs>
        <w:bidi w:val="0"/>
        <w:jc w:val="left"/>
        <w:rPr>
          <w:lang w:val="en-US" w:eastAsia="zh-CN"/>
        </w:rPr>
      </w:pPr>
      <w:bookmarkStart w:id="0" w:name="_Hlk113267858"/>
    </w:p>
    <w:p>
      <w:pPr>
        <w:tabs>
          <w:tab w:val="left" w:pos="366"/>
        </w:tabs>
        <w:bidi w:val="0"/>
        <w:jc w:val="left"/>
        <w:rPr>
          <w:lang w:val="en-US" w:eastAsia="zh-CN"/>
        </w:rPr>
      </w:pPr>
    </w:p>
    <w:p>
      <w:pPr>
        <w:tabs>
          <w:tab w:val="left" w:pos="366"/>
        </w:tabs>
        <w:bidi w:val="0"/>
        <w:jc w:val="left"/>
        <w:rPr>
          <w:lang w:val="en-US" w:eastAsia="zh-CN"/>
        </w:rPr>
      </w:pPr>
    </w:p>
    <w:p>
      <w:pPr>
        <w:tabs>
          <w:tab w:val="left" w:pos="366"/>
        </w:tabs>
        <w:bidi w:val="0"/>
        <w:jc w:val="left"/>
        <w:rPr>
          <w:lang w:val="en-US" w:eastAsia="zh-CN"/>
        </w:rPr>
      </w:pPr>
    </w:p>
    <w:p>
      <w:pPr>
        <w:tabs>
          <w:tab w:val="left" w:pos="366"/>
        </w:tabs>
        <w:bidi w:val="0"/>
        <w:jc w:val="left"/>
        <w:rPr>
          <w:lang w:val="en-US" w:eastAsia="zh-CN"/>
        </w:rPr>
      </w:pPr>
    </w:p>
    <w:p>
      <w:pPr>
        <w:tabs>
          <w:tab w:val="left" w:pos="366"/>
        </w:tabs>
        <w:bidi w:val="0"/>
        <w:jc w:val="left"/>
        <w:rPr>
          <w:lang w:val="en-US" w:eastAsia="zh-CN"/>
        </w:rPr>
        <w:sectPr>
          <w:footerReference r:id="rId5" w:type="default"/>
          <w:pgSz w:w="11906" w:h="16838"/>
          <w:pgMar w:top="1440" w:right="1800" w:bottom="1440" w:left="1800" w:header="851" w:footer="992" w:gutter="0"/>
          <w:cols w:space="425" w:num="1"/>
          <w:docGrid w:type="lines" w:linePitch="312" w:charSpace="0"/>
        </w:sectPr>
      </w:pPr>
    </w:p>
    <w:bookmarkEnd w:id="0"/>
    <w:sdt>
      <w:sdtPr>
        <w:rPr>
          <w:rFonts w:ascii="宋体" w:hAnsi="宋体" w:eastAsia="宋体" w:cstheme="minorBidi"/>
          <w:kern w:val="0"/>
          <w:sz w:val="21"/>
          <w:szCs w:val="22"/>
          <w:lang w:val="en-US" w:eastAsia="zh-CN" w:bidi="ar-SA"/>
        </w:rPr>
        <w:id w:val="149152062"/>
        <w:docPartObj>
          <w:docPartGallery w:val="Table of Contents"/>
          <w:docPartUnique/>
        </w:docPartObj>
      </w:sdtPr>
      <w:sdtEndPr>
        <w:rPr>
          <w:rFonts w:ascii="宋体" w:hAnsi="宋体" w:eastAsia="宋体" w:cstheme="minorBidi"/>
          <w:kern w:val="0"/>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1" w:name="_Toc783598965_WPSOffice_Type1"/>
          <w:r>
            <w:rPr>
              <w:rFonts w:ascii="宋体" w:hAnsi="宋体" w:eastAsia="宋体"/>
              <w:sz w:val="21"/>
            </w:rPr>
            <w:t>目录</w:t>
          </w:r>
        </w:p>
        <w:p>
          <w:pPr>
            <w:pStyle w:val="43"/>
            <w:tabs>
              <w:tab w:val="right" w:leader="dot" w:pos="8306"/>
            </w:tabs>
          </w:pPr>
          <w:r>
            <w:fldChar w:fldCharType="begin"/>
          </w:r>
          <w:r>
            <w:instrText xml:space="preserve"> HYPERLINK \l _Toc1806051955_WPSOffice_Level1 </w:instrText>
          </w:r>
          <w:r>
            <w:fldChar w:fldCharType="separate"/>
          </w:r>
          <w:sdt>
            <w:sdtPr>
              <w:rPr>
                <w:rFonts w:ascii="宋体" w:eastAsia="仿宋_GB2312" w:hAnsiTheme="minorHAnsi" w:cstheme="minorBidi"/>
                <w:kern w:val="0"/>
                <w:sz w:val="24"/>
                <w:szCs w:val="22"/>
                <w:lang w:val="en-US" w:eastAsia="zh-CN" w:bidi="ar-SA"/>
              </w:rPr>
              <w:id w:val="149152062"/>
              <w:placeholder>
                <w:docPart w:val="{ef881cf8-e688-40de-bd4f-a3a973b35294}"/>
              </w:placeholder>
            </w:sdtPr>
            <w:sdtEndPr>
              <w:rPr>
                <w:rFonts w:ascii="宋体" w:eastAsia="仿宋_GB2312" w:hAnsiTheme="minorHAnsi" w:cstheme="minorBidi"/>
                <w:kern w:val="0"/>
                <w:sz w:val="24"/>
                <w:szCs w:val="22"/>
                <w:lang w:val="en-US" w:eastAsia="zh-CN" w:bidi="ar-SA"/>
              </w:rPr>
            </w:sdtEndPr>
            <w:sdtContent>
              <w:r>
                <w:rPr>
                  <w:rFonts w:hint="eastAsia" w:ascii="宋体" w:eastAsia="黑体" w:hAnsiTheme="minorHAnsi" w:cstheme="minorBidi"/>
                </w:rPr>
                <w:t>第1章 办理CA 数字证书</w:t>
              </w:r>
            </w:sdtContent>
          </w:sdt>
          <w:r>
            <w:tab/>
          </w:r>
          <w:bookmarkStart w:id="2" w:name="_Toc1806051955_WPSOffice_Level1Page"/>
          <w:r>
            <w:t>4</w:t>
          </w:r>
          <w:bookmarkEnd w:id="2"/>
          <w:r>
            <w:fldChar w:fldCharType="end"/>
          </w:r>
        </w:p>
        <w:p>
          <w:pPr>
            <w:pStyle w:val="43"/>
            <w:tabs>
              <w:tab w:val="right" w:leader="dot" w:pos="8306"/>
            </w:tabs>
          </w:pPr>
          <w:r>
            <w:fldChar w:fldCharType="begin"/>
          </w:r>
          <w:r>
            <w:instrText xml:space="preserve"> HYPERLINK \l _Toc783598965_WPSOffice_Level1 </w:instrText>
          </w:r>
          <w:r>
            <w:fldChar w:fldCharType="separate"/>
          </w:r>
          <w:sdt>
            <w:sdtPr>
              <w:rPr>
                <w:rFonts w:ascii="宋体" w:eastAsia="仿宋_GB2312" w:hAnsiTheme="minorHAnsi" w:cstheme="minorBidi"/>
                <w:kern w:val="0"/>
                <w:sz w:val="24"/>
                <w:szCs w:val="22"/>
                <w:lang w:val="en-US" w:eastAsia="zh-CN" w:bidi="ar-SA"/>
              </w:rPr>
              <w:id w:val="149152062"/>
              <w:placeholder>
                <w:docPart w:val="{c7deb256-ffcc-4cb7-88c6-31bbb46a7f00}"/>
              </w:placeholder>
            </w:sdtPr>
            <w:sdtEndPr>
              <w:rPr>
                <w:rFonts w:ascii="宋体" w:eastAsia="仿宋_GB2312" w:hAnsiTheme="minorHAnsi" w:cstheme="minorBidi"/>
                <w:kern w:val="0"/>
                <w:sz w:val="24"/>
                <w:szCs w:val="22"/>
                <w:lang w:val="en-US" w:eastAsia="zh-CN" w:bidi="ar-SA"/>
              </w:rPr>
            </w:sdtEndPr>
            <w:sdtContent>
              <w:r>
                <w:rPr>
                  <w:rFonts w:hint="eastAsia" w:ascii="宋体" w:eastAsia="黑体" w:hAnsiTheme="minorHAnsi" w:cstheme="minorBidi"/>
                </w:rPr>
                <w:t>第2章 用户注册完善资料</w:t>
              </w:r>
            </w:sdtContent>
          </w:sdt>
          <w:r>
            <w:tab/>
          </w:r>
          <w:bookmarkStart w:id="3" w:name="_Toc783598965_WPSOffice_Level1Page"/>
          <w:r>
            <w:t>6</w:t>
          </w:r>
          <w:bookmarkEnd w:id="3"/>
          <w:r>
            <w:fldChar w:fldCharType="end"/>
          </w:r>
        </w:p>
        <w:p>
          <w:pPr>
            <w:pStyle w:val="43"/>
            <w:tabs>
              <w:tab w:val="right" w:leader="dot" w:pos="8306"/>
            </w:tabs>
          </w:pPr>
          <w:r>
            <w:fldChar w:fldCharType="begin"/>
          </w:r>
          <w:r>
            <w:instrText xml:space="preserve"> HYPERLINK \l _Toc1322874527_WPSOffice_Level1 </w:instrText>
          </w:r>
          <w:r>
            <w:fldChar w:fldCharType="separate"/>
          </w:r>
          <w:sdt>
            <w:sdtPr>
              <w:rPr>
                <w:rFonts w:ascii="宋体" w:eastAsia="仿宋_GB2312" w:hAnsiTheme="minorHAnsi" w:cstheme="minorBidi"/>
                <w:kern w:val="0"/>
                <w:sz w:val="24"/>
                <w:szCs w:val="22"/>
                <w:lang w:val="en-US" w:eastAsia="zh-CN" w:bidi="ar-SA"/>
              </w:rPr>
              <w:id w:val="149152062"/>
              <w:placeholder>
                <w:docPart w:val="{c0fb5217-15e5-4d16-bde1-7e1c181bdf5b}"/>
              </w:placeholder>
            </w:sdtPr>
            <w:sdtEndPr>
              <w:rPr>
                <w:rFonts w:ascii="宋体" w:eastAsia="仿宋_GB2312" w:hAnsiTheme="minorHAnsi" w:cstheme="minorBidi"/>
                <w:kern w:val="0"/>
                <w:sz w:val="24"/>
                <w:szCs w:val="22"/>
                <w:lang w:val="en-US" w:eastAsia="zh-CN" w:bidi="ar-SA"/>
              </w:rPr>
            </w:sdtEndPr>
            <w:sdtContent>
              <w:r>
                <w:rPr>
                  <w:rFonts w:hint="eastAsia" w:ascii="宋体" w:eastAsia="黑体" w:hAnsiTheme="minorHAnsi" w:cstheme="minorBidi"/>
                </w:rPr>
                <w:t>第3章 网上交易</w:t>
              </w:r>
            </w:sdtContent>
          </w:sdt>
          <w:r>
            <w:tab/>
          </w:r>
          <w:bookmarkStart w:id="4" w:name="_Toc1322874527_WPSOffice_Level1Page"/>
          <w:r>
            <w:t>1</w:t>
          </w:r>
          <w:bookmarkEnd w:id="4"/>
          <w:r>
            <w:fldChar w:fldCharType="end"/>
          </w:r>
        </w:p>
        <w:p>
          <w:pPr>
            <w:pStyle w:val="43"/>
            <w:tabs>
              <w:tab w:val="right" w:leader="dot" w:pos="8306"/>
            </w:tabs>
          </w:pPr>
          <w:r>
            <w:fldChar w:fldCharType="begin"/>
          </w:r>
          <w:r>
            <w:instrText xml:space="preserve"> HYPERLINK \l _Toc1107805197_WPSOffice_Level1 </w:instrText>
          </w:r>
          <w:r>
            <w:fldChar w:fldCharType="separate"/>
          </w:r>
          <w:sdt>
            <w:sdtPr>
              <w:rPr>
                <w:rFonts w:ascii="宋体" w:eastAsia="仿宋_GB2312" w:hAnsiTheme="minorHAnsi" w:cstheme="minorBidi"/>
                <w:kern w:val="0"/>
                <w:sz w:val="24"/>
                <w:szCs w:val="22"/>
                <w:lang w:val="en-US" w:eastAsia="zh-CN" w:bidi="ar-SA"/>
              </w:rPr>
              <w:id w:val="149152062"/>
              <w:placeholder>
                <w:docPart w:val="{aca3168b-2cbc-4d3b-a192-9ab529e43f29}"/>
              </w:placeholder>
            </w:sdtPr>
            <w:sdtEndPr>
              <w:rPr>
                <w:rFonts w:ascii="宋体" w:eastAsia="仿宋_GB2312" w:hAnsiTheme="minorHAnsi" w:cstheme="minorBidi"/>
                <w:kern w:val="0"/>
                <w:sz w:val="24"/>
                <w:szCs w:val="22"/>
                <w:lang w:val="en-US" w:eastAsia="zh-CN" w:bidi="ar-SA"/>
              </w:rPr>
            </w:sdtEndPr>
            <w:sdtContent>
              <w:r>
                <w:rPr>
                  <w:rFonts w:hint="eastAsia" w:ascii="宋体" w:eastAsia="黑体" w:hAnsiTheme="minorHAnsi" w:cstheme="minorBidi"/>
                </w:rPr>
                <w:t>第4章 成交确认书签章（受让方）</w:t>
              </w:r>
            </w:sdtContent>
          </w:sdt>
          <w:r>
            <w:tab/>
          </w:r>
          <w:bookmarkStart w:id="5" w:name="_Toc1107805197_WPSOffice_Level1Page"/>
          <w:r>
            <w:t>10</w:t>
          </w:r>
          <w:bookmarkEnd w:id="5"/>
          <w:r>
            <w:fldChar w:fldCharType="end"/>
          </w:r>
        </w:p>
        <w:p>
          <w:pPr>
            <w:pStyle w:val="43"/>
            <w:tabs>
              <w:tab w:val="right" w:leader="dot" w:pos="8306"/>
            </w:tabs>
          </w:pPr>
          <w:r>
            <w:fldChar w:fldCharType="begin"/>
          </w:r>
          <w:r>
            <w:instrText xml:space="preserve"> HYPERLINK \l _Toc1198538407_WPSOffice_Level1 </w:instrText>
          </w:r>
          <w:r>
            <w:fldChar w:fldCharType="separate"/>
          </w:r>
          <w:sdt>
            <w:sdtPr>
              <w:rPr>
                <w:rFonts w:ascii="宋体" w:eastAsia="仿宋_GB2312" w:hAnsiTheme="minorHAnsi" w:cstheme="minorBidi"/>
                <w:kern w:val="0"/>
                <w:sz w:val="24"/>
                <w:szCs w:val="22"/>
                <w:lang w:val="en-US" w:eastAsia="zh-CN" w:bidi="ar-SA"/>
              </w:rPr>
              <w:id w:val="149152062"/>
              <w:placeholder>
                <w:docPart w:val="{ec620e44-6ab3-46ed-a13a-a0ee0b0dfa11}"/>
              </w:placeholder>
            </w:sdtPr>
            <w:sdtEndPr>
              <w:rPr>
                <w:rFonts w:ascii="宋体" w:eastAsia="仿宋_GB2312" w:hAnsiTheme="minorHAnsi" w:cstheme="minorBidi"/>
                <w:kern w:val="0"/>
                <w:sz w:val="24"/>
                <w:szCs w:val="22"/>
                <w:lang w:val="en-US" w:eastAsia="zh-CN" w:bidi="ar-SA"/>
              </w:rPr>
            </w:sdtEndPr>
            <w:sdtContent>
              <w:r>
                <w:rPr>
                  <w:rFonts w:hint="eastAsia" w:ascii="宋体" w:eastAsia="黑体" w:hAnsiTheme="minorHAnsi" w:cstheme="minorBidi"/>
                </w:rPr>
                <w:t>第5章 合同签章（受让方）</w:t>
              </w:r>
            </w:sdtContent>
          </w:sdt>
          <w:r>
            <w:tab/>
          </w:r>
          <w:bookmarkStart w:id="6" w:name="_Toc1198538407_WPSOffice_Level1Page"/>
          <w:r>
            <w:t>12</w:t>
          </w:r>
          <w:bookmarkEnd w:id="6"/>
          <w:r>
            <w:fldChar w:fldCharType="end"/>
          </w:r>
          <w:bookmarkEnd w:id="1"/>
        </w:p>
      </w:sdtContent>
    </w:sdt>
    <w:p>
      <w:pPr>
        <w:rPr>
          <w:rFonts w:hAnsi="宋体"/>
        </w:rPr>
      </w:pPr>
    </w:p>
    <w:p>
      <w:pPr>
        <w:widowControl/>
        <w:spacing w:line="240" w:lineRule="auto"/>
        <w:jc w:val="left"/>
        <w:rPr>
          <w:rFonts w:hAnsi="宋体"/>
        </w:rPr>
      </w:pPr>
      <w:r>
        <w:rPr>
          <w:rFonts w:hAnsi="宋体"/>
        </w:rPr>
        <w:br w:type="page"/>
      </w:r>
    </w:p>
    <w:p>
      <w:pPr>
        <w:pStyle w:val="2"/>
        <w:rPr>
          <w:rFonts w:hint="default"/>
          <w:lang w:val="en-US" w:eastAsia="zh-CN"/>
        </w:rPr>
      </w:pPr>
      <w:bookmarkStart w:id="7" w:name="_Toc1806051955_WPSOffice_Level1"/>
      <w:r>
        <w:rPr>
          <w:rFonts w:hint="eastAsia"/>
          <w:lang w:eastAsia="zh-CN"/>
        </w:rPr>
        <w:t>办理</w:t>
      </w:r>
      <w:r>
        <w:rPr>
          <w:rFonts w:hint="eastAsia"/>
          <w:lang w:val="en-US" w:eastAsia="zh-CN"/>
        </w:rPr>
        <w:t>CA 数字证书</w:t>
      </w:r>
      <w:bookmarkEnd w:id="7"/>
    </w:p>
    <w:p>
      <w:pPr>
        <w:rPr>
          <w:rFonts w:hint="eastAsia"/>
          <w:lang w:val="en-US" w:eastAsia="zh-CN"/>
        </w:rPr>
      </w:pP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Chars="200" w:right="0" w:rightChars="0"/>
        <w:jc w:val="center"/>
        <w:rPr>
          <w:color w:val="FF0000"/>
          <w:sz w:val="27"/>
          <w:szCs w:val="27"/>
        </w:rPr>
      </w:pPr>
      <w:r>
        <w:rPr>
          <w:rFonts w:hint="eastAsia"/>
          <w:i w:val="0"/>
          <w:caps w:val="0"/>
          <w:color w:val="FF0000"/>
          <w:spacing w:val="0"/>
          <w:sz w:val="27"/>
          <w:szCs w:val="27"/>
          <w:lang w:eastAsia="zh-CN"/>
        </w:rPr>
        <w:t>湖南省交易中心</w:t>
      </w:r>
      <w:r>
        <w:rPr>
          <w:i w:val="0"/>
          <w:caps w:val="0"/>
          <w:color w:val="FF0000"/>
          <w:spacing w:val="0"/>
          <w:sz w:val="27"/>
          <w:szCs w:val="27"/>
        </w:rPr>
        <w:t>关于免费更新湖南省公共资源市场交易主体 CA证书和电子签章的提示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rFonts w:hint="default" w:ascii="微软雅黑" w:hAnsi="微软雅黑" w:eastAsia="微软雅黑" w:cs="微软雅黑"/>
          <w:i w:val="0"/>
          <w:caps w:val="0"/>
          <w:color w:val="333333"/>
          <w:spacing w:val="0"/>
          <w:sz w:val="21"/>
          <w:szCs w:val="21"/>
        </w:rPr>
      </w:pPr>
      <w:r>
        <w:rPr>
          <w:rFonts w:hint="default" w:ascii="微软雅黑" w:hAnsi="微软雅黑" w:eastAsia="微软雅黑" w:cs="微软雅黑"/>
          <w:i w:val="0"/>
          <w:caps w:val="0"/>
          <w:color w:val="333333"/>
          <w:spacing w:val="0"/>
          <w:sz w:val="21"/>
          <w:szCs w:val="21"/>
        </w:rPr>
        <w:t>各市场交易主体：</w:t>
      </w:r>
      <w:r>
        <w:rPr>
          <w:rFonts w:hint="default" w:ascii="微软雅黑" w:hAnsi="微软雅黑" w:eastAsia="微软雅黑" w:cs="微软雅黑"/>
          <w:i w:val="0"/>
          <w:caps w:val="0"/>
          <w:color w:val="333333"/>
          <w:spacing w:val="0"/>
          <w:sz w:val="21"/>
          <w:szCs w:val="21"/>
        </w:rPr>
        <w:br w:type="textWrapping"/>
      </w:r>
      <w:r>
        <w:rPr>
          <w:rFonts w:hint="default" w:ascii="微软雅黑" w:hAnsi="微软雅黑" w:eastAsia="微软雅黑" w:cs="微软雅黑"/>
          <w:i w:val="0"/>
          <w:caps w:val="0"/>
          <w:color w:val="333333"/>
          <w:spacing w:val="0"/>
          <w:sz w:val="21"/>
          <w:szCs w:val="21"/>
        </w:rPr>
        <w:t>        为落实7月底实现全省交易平台“六统一”的要求，确保平台安全运行。从7月31日开始，湖南省公共资源交易领域已对接湖南省 CA 证书与电子签章资源共享平台的交易系统将不再支持没有按照国家标准的《信息安全技术-安全电子签章密码技术规范》(GB/T 38540-2020)制作的电子印章和CA 证书。如果您所持有的CA证书与电子签章不符合上述国家标准，请联系之前办理的CA认证机构进行免费替换符合国家标准的CA证书和电子签章。为方便各市场主体替换CA证书，经与各入驻平台的CA证书机构同意，以下CA机构也可进行证书的免费替换。</w:t>
      </w:r>
      <w:r>
        <w:rPr>
          <w:rFonts w:hint="default" w:ascii="微软雅黑" w:hAnsi="微软雅黑" w:eastAsia="微软雅黑" w:cs="微软雅黑"/>
          <w:i w:val="0"/>
          <w:caps w:val="0"/>
          <w:color w:val="333333"/>
          <w:spacing w:val="0"/>
          <w:sz w:val="21"/>
          <w:szCs w:val="21"/>
        </w:rPr>
        <w:br w:type="textWrapping"/>
      </w:r>
      <w:r>
        <w:rPr>
          <w:rFonts w:hint="default" w:ascii="微软雅黑" w:hAnsi="微软雅黑" w:eastAsia="微软雅黑" w:cs="微软雅黑"/>
          <w:i w:val="0"/>
          <w:caps w:val="0"/>
          <w:color w:val="333333"/>
          <w:spacing w:val="0"/>
          <w:sz w:val="21"/>
          <w:szCs w:val="21"/>
        </w:rPr>
        <w:t>可</w:t>
      </w:r>
      <w:r>
        <w:rPr>
          <w:rFonts w:hint="eastAsia" w:ascii="微软雅黑" w:hAnsi="微软雅黑" w:eastAsia="微软雅黑" w:cs="微软雅黑"/>
          <w:i w:val="0"/>
          <w:caps w:val="0"/>
          <w:color w:val="333333"/>
          <w:spacing w:val="0"/>
          <w:sz w:val="21"/>
          <w:szCs w:val="21"/>
          <w:lang w:eastAsia="zh-CN"/>
        </w:rPr>
        <w:t>办理、</w:t>
      </w:r>
      <w:r>
        <w:rPr>
          <w:rFonts w:hint="default" w:ascii="微软雅黑" w:hAnsi="微软雅黑" w:eastAsia="微软雅黑" w:cs="微软雅黑"/>
          <w:i w:val="0"/>
          <w:caps w:val="0"/>
          <w:color w:val="333333"/>
          <w:spacing w:val="0"/>
          <w:sz w:val="21"/>
          <w:szCs w:val="21"/>
        </w:rPr>
        <w:t>免费替换CA认证机构名单及联系方式:</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北京数字认证股份有限公司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联系电话：4009197888</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"https://online.bjca.org.cn/" \l "/index?channelId=PT13TTBBRE13QVRN"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https://online.bjca.org.cn/#/index?channelId=PT13TTBBRE13QVRN</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湖南省数字认证服务中心有限公司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联系电话：4006682666</w:t>
      </w:r>
      <w:r>
        <w:rPr>
          <w:rFonts w:hint="eastAsia" w:ascii="微软雅黑" w:hAnsi="微软雅黑" w:eastAsia="微软雅黑" w:cs="微软雅黑"/>
          <w:i w:val="0"/>
          <w:caps w:val="0"/>
          <w:color w:val="333333"/>
          <w:spacing w:val="0"/>
          <w:kern w:val="0"/>
          <w:sz w:val="21"/>
          <w:szCs w:val="21"/>
          <w:lang w:val="en-US" w:eastAsia="zh-CN" w:bidi="ar"/>
        </w:rPr>
        <w:t xml:space="preserve">     0743-8523032</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"http://www.hunca.com.cn/"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http://www.hunca.com.cn/</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北京安证通信息科技股份有限公司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联系电话：4008719666</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"https://esbmp.easysign.cn/umsp/outReg?projectId=PcFdf000688"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https://esbmp.easysign.cn/umsp/outReg...</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金润方舟科技股份有限公司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联系电话：073189938899</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rPr>
          <w:rFonts w:hint="default" w:ascii="微软雅黑" w:hAnsi="微软雅黑" w:eastAsia="微软雅黑" w:cs="微软雅黑"/>
        </w:rPr>
      </w:pPr>
      <w:r>
        <w:rPr>
          <w:rFonts w:hint="default" w:ascii="微软雅黑" w:hAnsi="微软雅黑" w:eastAsia="微软雅黑" w:cs="微软雅黑"/>
          <w:i w:val="0"/>
          <w:caps w:val="0"/>
          <w:color w:val="333333"/>
          <w:spacing w:val="0"/>
          <w:sz w:val="21"/>
          <w:szCs w:val="21"/>
        </w:rPr>
        <w:t>办理地址：</w:t>
      </w:r>
      <w:r>
        <w:rPr>
          <w:rFonts w:hint="default" w:ascii="微软雅黑" w:hAnsi="微软雅黑" w:eastAsia="微软雅黑" w:cs="微软雅黑"/>
          <w:i w:val="0"/>
          <w:caps w:val="0"/>
          <w:color w:val="337AB7"/>
          <w:spacing w:val="0"/>
          <w:sz w:val="21"/>
          <w:szCs w:val="21"/>
          <w:u w:val="none"/>
        </w:rPr>
        <w:fldChar w:fldCharType="begin"/>
      </w:r>
      <w:r>
        <w:rPr>
          <w:rFonts w:hint="default" w:ascii="微软雅黑" w:hAnsi="微软雅黑" w:eastAsia="微软雅黑" w:cs="微软雅黑"/>
          <w:i w:val="0"/>
          <w:caps w:val="0"/>
          <w:color w:val="337AB7"/>
          <w:spacing w:val="0"/>
          <w:sz w:val="21"/>
          <w:szCs w:val="21"/>
          <w:u w:val="none"/>
        </w:rPr>
        <w:instrText xml:space="preserve"> HYPERLINK "http://onlineca.jinrunsoft.com/UserOrder/Default/Index?p=RjgyOEJBNjY0QkJCQTU2Rg==" </w:instrText>
      </w:r>
      <w:r>
        <w:rPr>
          <w:rFonts w:hint="default" w:ascii="微软雅黑" w:hAnsi="微软雅黑" w:eastAsia="微软雅黑" w:cs="微软雅黑"/>
          <w:i w:val="0"/>
          <w:caps w:val="0"/>
          <w:color w:val="337AB7"/>
          <w:spacing w:val="0"/>
          <w:sz w:val="21"/>
          <w:szCs w:val="21"/>
          <w:u w:val="none"/>
        </w:rPr>
        <w:fldChar w:fldCharType="separate"/>
      </w:r>
      <w:r>
        <w:rPr>
          <w:rStyle w:val="26"/>
          <w:rFonts w:hint="default" w:ascii="微软雅黑" w:hAnsi="微软雅黑" w:eastAsia="微软雅黑" w:cs="微软雅黑"/>
          <w:i w:val="0"/>
          <w:caps w:val="0"/>
          <w:color w:val="337AB7"/>
          <w:spacing w:val="0"/>
          <w:sz w:val="21"/>
          <w:szCs w:val="21"/>
          <w:u w:val="none"/>
        </w:rPr>
        <w:t>http://onlineca.jinrunsoft.com/UserOrder/Default/Index...</w:t>
      </w:r>
      <w:r>
        <w:rPr>
          <w:rFonts w:hint="default" w:ascii="微软雅黑" w:hAnsi="微软雅黑" w:eastAsia="微软雅黑" w:cs="微软雅黑"/>
          <w:i w:val="0"/>
          <w:caps w:val="0"/>
          <w:color w:val="337AB7"/>
          <w:spacing w:val="0"/>
          <w:sz w:val="21"/>
          <w:szCs w:val="21"/>
          <w:u w:val="none"/>
        </w:rPr>
        <w:fldChar w:fldCharType="end"/>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0"/>
          <w:kern w:val="0"/>
          <w:sz w:val="21"/>
          <w:szCs w:val="21"/>
          <w:lang w:val="en-US" w:eastAsia="zh-CN" w:bidi="ar"/>
        </w:rPr>
      </w:pP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江苏翔晟信息技术股份有限公司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联系电话：073185657140</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"http://www.share-sun.com/xsapplyhn/admin/login.aspx?unitname=HuNanJYZX1"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http://www.share-sun.com/xsapplyhn...</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江苏智慧数字认证有限公司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联系电话：4008238788</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"http://www.smartcert.cn/"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http://www.smartcert.cn/</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上海市数字证书认证中心有限公司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联系电话：18153788206</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"https://ca.hnzhensheng.com/applyCert"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https://ca.hnzhensheng.com/applyCert</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天津数字认证有限公司</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联系电话：4000566110</w:t>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办理地址：</w:t>
      </w:r>
      <w:r>
        <w:rPr>
          <w:rFonts w:hint="default" w:ascii="微软雅黑" w:hAnsi="微软雅黑" w:eastAsia="微软雅黑" w:cs="微软雅黑"/>
          <w:i w:val="0"/>
          <w:caps w:val="0"/>
          <w:color w:val="337AB7"/>
          <w:spacing w:val="0"/>
          <w:kern w:val="0"/>
          <w:sz w:val="21"/>
          <w:szCs w:val="21"/>
          <w:u w:val="none"/>
          <w:lang w:val="en-US" w:eastAsia="zh-CN" w:bidi="ar"/>
        </w:rPr>
        <w:fldChar w:fldCharType="begin"/>
      </w:r>
      <w:r>
        <w:rPr>
          <w:rFonts w:hint="default" w:ascii="微软雅黑" w:hAnsi="微软雅黑" w:eastAsia="微软雅黑" w:cs="微软雅黑"/>
          <w:i w:val="0"/>
          <w:caps w:val="0"/>
          <w:color w:val="337AB7"/>
          <w:spacing w:val="0"/>
          <w:kern w:val="0"/>
          <w:sz w:val="21"/>
          <w:szCs w:val="21"/>
          <w:u w:val="none"/>
          <w:lang w:val="en-US" w:eastAsia="zh-CN" w:bidi="ar"/>
        </w:rPr>
        <w:instrText xml:space="preserve"> HYPERLINK "https://zzpt.tjzhca.com/certapply/selectapp.action" </w:instrText>
      </w:r>
      <w:r>
        <w:rPr>
          <w:rFonts w:hint="default" w:ascii="微软雅黑" w:hAnsi="微软雅黑" w:eastAsia="微软雅黑" w:cs="微软雅黑"/>
          <w:i w:val="0"/>
          <w:caps w:val="0"/>
          <w:color w:val="337AB7"/>
          <w:spacing w:val="0"/>
          <w:kern w:val="0"/>
          <w:sz w:val="21"/>
          <w:szCs w:val="21"/>
          <w:u w:val="none"/>
          <w:lang w:val="en-US" w:eastAsia="zh-CN" w:bidi="ar"/>
        </w:rPr>
        <w:fldChar w:fldCharType="separate"/>
      </w:r>
      <w:r>
        <w:rPr>
          <w:rStyle w:val="26"/>
          <w:rFonts w:hint="default" w:ascii="微软雅黑" w:hAnsi="微软雅黑" w:eastAsia="微软雅黑" w:cs="微软雅黑"/>
          <w:i w:val="0"/>
          <w:caps w:val="0"/>
          <w:color w:val="337AB7"/>
          <w:spacing w:val="0"/>
          <w:sz w:val="21"/>
          <w:szCs w:val="21"/>
          <w:u w:val="none"/>
        </w:rPr>
        <w:t>https://zzpt.tjzhca.com/certapply/selectapp.action</w:t>
      </w:r>
      <w:r>
        <w:rPr>
          <w:rFonts w:hint="default" w:ascii="微软雅黑" w:hAnsi="微软雅黑" w:eastAsia="微软雅黑" w:cs="微软雅黑"/>
          <w:i w:val="0"/>
          <w:caps w:val="0"/>
          <w:color w:val="337AB7"/>
          <w:spacing w:val="0"/>
          <w:kern w:val="0"/>
          <w:sz w:val="21"/>
          <w:szCs w:val="21"/>
          <w:u w:val="none"/>
          <w:lang w:val="en-US" w:eastAsia="zh-CN" w:bidi="ar"/>
        </w:rPr>
        <w:fldChar w:fldCharType="end"/>
      </w:r>
      <w:r>
        <w:rPr>
          <w:rFonts w:hint="default" w:ascii="微软雅黑" w:hAnsi="微软雅黑" w:eastAsia="微软雅黑" w:cs="微软雅黑"/>
          <w:i w:val="0"/>
          <w:caps w:val="0"/>
          <w:color w:val="333333"/>
          <w:spacing w:val="0"/>
          <w:kern w:val="0"/>
          <w:sz w:val="21"/>
          <w:szCs w:val="21"/>
          <w:lang w:val="en-US" w:eastAsia="zh-CN" w:bidi="ar"/>
        </w:rPr>
        <w:br w:type="textWrapping"/>
      </w:r>
      <w:r>
        <w:rPr>
          <w:rFonts w:hint="default" w:ascii="微软雅黑" w:hAnsi="微软雅黑" w:eastAsia="微软雅黑" w:cs="微软雅黑"/>
          <w:i w:val="0"/>
          <w:caps w:val="0"/>
          <w:color w:val="333333"/>
          <w:spacing w:val="0"/>
          <w:kern w:val="0"/>
          <w:sz w:val="21"/>
          <w:szCs w:val="21"/>
          <w:lang w:val="en-US" w:eastAsia="zh-CN" w:bidi="ar"/>
        </w:rPr>
        <w:t>此次更新将确保您正常进行业务办理。如有疑问，联系我们 (4009197888)。我们提供支持并解答疑虑。请您务必尽快行动，感谢合作与理解</w:t>
      </w:r>
      <w:r>
        <w:rPr>
          <w:rFonts w:hint="eastAsia" w:ascii="微软雅黑" w:hAnsi="微软雅黑" w:eastAsia="微软雅黑" w:cs="微软雅黑"/>
          <w:i w:val="0"/>
          <w:caps w:val="0"/>
          <w:color w:val="333333"/>
          <w:spacing w:val="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0"/>
          <w:kern w:val="0"/>
          <w:sz w:val="21"/>
          <w:szCs w:val="21"/>
          <w:lang w:val="en-US" w:eastAsia="zh-CN" w:bidi="ar"/>
        </w:rPr>
      </w:pPr>
    </w:p>
    <w:p>
      <w:pPr>
        <w:keepNext w:val="0"/>
        <w:keepLines w:val="0"/>
        <w:widowControl/>
        <w:suppressLineNumbers w:val="0"/>
        <w:jc w:val="left"/>
      </w:pPr>
      <w:r>
        <w:rPr>
          <w:rFonts w:hint="eastAsia" w:ascii="宋体" w:hAnsi="宋体" w:eastAsia="宋体" w:cs="宋体"/>
          <w:b/>
          <w:i w:val="0"/>
          <w:caps w:val="0"/>
          <w:color w:val="FF0000"/>
          <w:spacing w:val="0"/>
          <w:kern w:val="0"/>
          <w:sz w:val="22"/>
          <w:szCs w:val="22"/>
          <w:shd w:val="clear" w:fill="F9F9FB"/>
          <w:lang w:val="en-US" w:eastAsia="zh-CN" w:bidi="ar"/>
        </w:rPr>
        <w:t>统一注册咨询电话（工作时间）：19372007716      网络咨询方式：QQ群767265597</w:t>
      </w:r>
      <w:r>
        <w:rPr>
          <w:rFonts w:hint="eastAsia" w:ascii="宋体" w:hAnsi="宋体" w:eastAsia="宋体" w:cs="宋体"/>
          <w:b/>
          <w:i w:val="0"/>
          <w:caps w:val="0"/>
          <w:color w:val="333333"/>
          <w:spacing w:val="0"/>
          <w:kern w:val="0"/>
          <w:sz w:val="22"/>
          <w:szCs w:val="22"/>
          <w:shd w:val="clear" w:fill="F9F9FB"/>
          <w:lang w:val="en-US" w:eastAsia="zh-CN" w:bidi="ar"/>
        </w:rPr>
        <w:br w:type="textWrapping"/>
      </w:r>
      <w:r>
        <w:rPr>
          <w:rFonts w:hint="eastAsia" w:ascii="宋体" w:hAnsi="宋体" w:eastAsia="宋体" w:cs="宋体"/>
          <w:b/>
          <w:i w:val="0"/>
          <w:caps w:val="0"/>
          <w:color w:val="333333"/>
          <w:spacing w:val="0"/>
          <w:kern w:val="0"/>
          <w:sz w:val="22"/>
          <w:szCs w:val="22"/>
          <w:shd w:val="clear" w:fill="F9F9FB"/>
          <w:lang w:val="en-US" w:eastAsia="zh-CN" w:bidi="ar"/>
        </w:rPr>
        <w:br w:type="textWrapping"/>
      </w:r>
      <w:r>
        <w:rPr>
          <w:rFonts w:hint="eastAsia" w:ascii="宋体" w:hAnsi="宋体" w:eastAsia="宋体" w:cs="宋体"/>
          <w:b/>
          <w:i w:val="0"/>
          <w:caps w:val="0"/>
          <w:color w:val="FF0000"/>
          <w:spacing w:val="0"/>
          <w:kern w:val="0"/>
          <w:sz w:val="22"/>
          <w:szCs w:val="22"/>
          <w:shd w:val="clear" w:fill="F9F9FB"/>
          <w:lang w:val="en-US" w:eastAsia="zh-CN" w:bidi="ar"/>
        </w:rPr>
        <w:t>交易平台咨询电话：4007777016                             CA业务咨询电话：4009197888</w:t>
      </w:r>
    </w:p>
    <w:p>
      <w:pPr>
        <w:keepNext w:val="0"/>
        <w:keepLines w:val="0"/>
        <w:widowControl/>
        <w:suppressLineNumbers w:val="0"/>
        <w:spacing w:before="0" w:beforeAutospacing="0" w:after="0" w:afterAutospacing="0"/>
        <w:ind w:left="0" w:right="0"/>
        <w:jc w:val="left"/>
        <w:rPr>
          <w:rFonts w:hint="default" w:ascii="微软雅黑" w:hAnsi="微软雅黑" w:eastAsia="微软雅黑" w:cs="微软雅黑"/>
          <w:i w:val="0"/>
          <w:caps w:val="0"/>
          <w:color w:val="333333"/>
          <w:spacing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default" w:ascii="微软雅黑" w:hAnsi="微软雅黑" w:eastAsia="微软雅黑" w:cs="微软雅黑"/>
          <w:i w:val="0"/>
          <w:caps w:val="0"/>
          <w:color w:val="333333"/>
          <w:spacing w:val="0"/>
          <w:kern w:val="0"/>
          <w:sz w:val="21"/>
          <w:szCs w:val="21"/>
          <w:lang w:val="en-US" w:eastAsia="zh-CN" w:bidi="ar"/>
        </w:rPr>
        <w:sectPr>
          <w:pgSz w:w="11906" w:h="16838"/>
          <w:pgMar w:top="1440" w:right="1800" w:bottom="1440" w:left="1800" w:header="851" w:footer="992" w:gutter="0"/>
          <w:cols w:space="425" w:num="1"/>
          <w:docGrid w:type="lines" w:linePitch="312" w:charSpace="0"/>
        </w:sectPr>
      </w:pPr>
    </w:p>
    <w:p>
      <w:pPr>
        <w:pStyle w:val="2"/>
        <w:rPr>
          <w:rFonts w:hint="eastAsia"/>
          <w:lang w:val="en-US" w:eastAsia="zh-CN"/>
        </w:rPr>
      </w:pPr>
      <w:bookmarkStart w:id="8" w:name="_Toc783598965_WPSOffice_Level1"/>
      <w:r>
        <w:rPr>
          <w:rFonts w:hint="eastAsia"/>
          <w:lang w:val="en-US" w:eastAsia="zh-CN"/>
        </w:rPr>
        <w:t>用户注册完善资料</w:t>
      </w:r>
      <w:bookmarkEnd w:id="8"/>
    </w:p>
    <w:p>
      <w:pPr>
        <w:widowControl w:val="0"/>
        <w:numPr>
          <w:ilvl w:val="0"/>
          <w:numId w:val="0"/>
        </w:numPr>
        <w:spacing w:line="480" w:lineRule="exact"/>
        <w:jc w:val="both"/>
        <w:rPr>
          <w:rFonts w:hint="default" w:hAnsi="宋体"/>
          <w:lang w:val="en-US" w:eastAsia="zh-CN"/>
        </w:rPr>
      </w:pPr>
    </w:p>
    <w:p>
      <w:pPr>
        <w:ind w:firstLine="480" w:firstLineChars="200"/>
        <w:rPr>
          <w:rFonts w:hint="eastAsia"/>
          <w:lang w:eastAsia="zh-CN"/>
        </w:rPr>
      </w:pPr>
      <w:r>
        <w:rPr>
          <w:rFonts w:hint="eastAsia" w:hAnsi="宋体"/>
          <w:lang w:val="en-US" w:eastAsia="zh-CN"/>
        </w:rPr>
        <w:t>办理完CA数字证书，</w:t>
      </w:r>
      <w:r>
        <w:rPr>
          <w:rFonts w:hint="eastAsia"/>
        </w:rPr>
        <w:t>竞买人</w:t>
      </w:r>
      <w:r>
        <w:rPr>
          <w:rFonts w:hint="eastAsia"/>
          <w:lang w:eastAsia="zh-CN"/>
        </w:rPr>
        <w:t>打开并登录</w:t>
      </w:r>
      <w:r>
        <w:rPr>
          <w:rFonts w:hint="eastAsia" w:ascii="宋体"/>
        </w:rPr>
        <w:t>湖南省</w:t>
      </w:r>
      <w:r>
        <w:rPr>
          <w:rFonts w:hint="eastAsia" w:ascii="宋体"/>
          <w:lang w:eastAsia="zh-CN"/>
        </w:rPr>
        <w:t>（湘西州）</w:t>
      </w:r>
      <w:r>
        <w:rPr>
          <w:rFonts w:hint="eastAsia" w:ascii="宋体"/>
        </w:rPr>
        <w:t>国有资产资源</w:t>
      </w:r>
      <w:r>
        <w:rPr>
          <w:rFonts w:hint="eastAsia" w:ascii="宋体"/>
          <w:lang w:eastAsia="zh-CN"/>
        </w:rPr>
        <w:t>交易</w:t>
      </w:r>
      <w:r>
        <w:rPr>
          <w:rFonts w:hint="eastAsia" w:ascii="宋体"/>
        </w:rPr>
        <w:t>平台</w:t>
      </w:r>
      <w:r>
        <w:rPr>
          <w:rFonts w:hint="eastAsia"/>
          <w:lang w:eastAsia="zh-CN"/>
        </w:rPr>
        <w:t>（网址：</w:t>
      </w:r>
      <w:r>
        <w:rPr>
          <w:rFonts w:hint="eastAsia"/>
          <w:lang w:eastAsia="zh-CN"/>
        </w:rPr>
        <w:fldChar w:fldCharType="begin"/>
      </w:r>
      <w:r>
        <w:rPr>
          <w:rFonts w:hint="eastAsia"/>
          <w:lang w:eastAsia="zh-CN"/>
        </w:rPr>
        <w:instrText xml:space="preserve"> HYPERLINK "http://220.169.146.15:9090/portal/index）。" </w:instrText>
      </w:r>
      <w:r>
        <w:rPr>
          <w:rFonts w:hint="eastAsia"/>
          <w:lang w:eastAsia="zh-CN"/>
        </w:rPr>
        <w:fldChar w:fldCharType="separate"/>
      </w:r>
      <w:r>
        <w:rPr>
          <w:rFonts w:hint="eastAsia"/>
          <w:u w:val="single"/>
          <w:lang w:eastAsia="zh-CN"/>
        </w:rPr>
        <w:t>http://220.169.146.15:9090/portal/index</w:t>
      </w:r>
      <w:r>
        <w:rPr>
          <w:rFonts w:hint="eastAsia"/>
          <w:lang w:eastAsia="zh-CN"/>
        </w:rPr>
        <w:t>）。</w:t>
      </w:r>
      <w:r>
        <w:rPr>
          <w:rFonts w:hint="eastAsia"/>
          <w:lang w:eastAsia="zh-CN"/>
        </w:rPr>
        <w:fldChar w:fldCharType="end"/>
      </w:r>
    </w:p>
    <w:p>
      <w:pPr>
        <w:spacing w:line="360" w:lineRule="auto"/>
        <w:jc w:val="left"/>
        <w:rPr>
          <w:rFonts w:hint="eastAsia" w:hAnsi="宋体"/>
          <w:lang w:val="en-US" w:eastAsia="zh-CN"/>
        </w:rPr>
      </w:pPr>
      <w:r>
        <w:rPr>
          <w:rFonts w:hint="eastAsia" w:hAnsi="宋体"/>
          <w:lang w:val="en-US" w:eastAsia="zh-CN"/>
        </w:rPr>
        <w:t>完善相关资料。</w:t>
      </w:r>
    </w:p>
    <w:p>
      <w:pPr>
        <w:spacing w:line="360" w:lineRule="auto"/>
        <w:jc w:val="left"/>
        <w:rPr>
          <w:rFonts w:hint="eastAsia" w:hAnsi="宋体"/>
          <w:lang w:val="en-US" w:eastAsia="zh-CN"/>
        </w:rPr>
      </w:pPr>
    </w:p>
    <w:p>
      <w:pPr>
        <w:spacing w:line="360" w:lineRule="auto"/>
        <w:jc w:val="left"/>
        <w:rPr>
          <w:rFonts w:hint="default" w:hAnsi="宋体"/>
          <w:lang w:val="en-US" w:eastAsia="zh-CN"/>
        </w:rPr>
      </w:pPr>
      <w:r>
        <w:drawing>
          <wp:anchor distT="0" distB="0" distL="114300" distR="114300" simplePos="0" relativeHeight="251664384" behindDoc="0" locked="0" layoutInCell="1" allowOverlap="1">
            <wp:simplePos x="0" y="0"/>
            <wp:positionH relativeFrom="column">
              <wp:posOffset>-323850</wp:posOffset>
            </wp:positionH>
            <wp:positionV relativeFrom="paragraph">
              <wp:posOffset>2555240</wp:posOffset>
            </wp:positionV>
            <wp:extent cx="5268595" cy="3173095"/>
            <wp:effectExtent l="0" t="0" r="8255"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3173095"/>
                    </a:xfrm>
                    <a:prstGeom prst="rect">
                      <a:avLst/>
                    </a:prstGeom>
                    <a:noFill/>
                    <a:ln>
                      <a:noFill/>
                    </a:ln>
                  </pic:spPr>
                </pic:pic>
              </a:graphicData>
            </a:graphic>
          </wp:anchor>
        </w:drawing>
      </w:r>
      <w:r>
        <w:rPr>
          <w:rFonts w:hint="eastAsia" w:hAnsi="宋体"/>
          <w:lang w:val="en-US" w:eastAsia="zh-CN"/>
        </w:rPr>
        <w:t>如操作过程中有问题，可联系湖南省（湘西州）国有资产资源交易平台技术服务客服电话：0731-88905041.  龙秀吉：14707435592</w:t>
      </w:r>
    </w:p>
    <w:p>
      <w:pPr>
        <w:spacing w:line="360" w:lineRule="auto"/>
        <w:jc w:val="left"/>
        <w:rPr>
          <w:rFonts w:hint="default" w:hAnsi="宋体"/>
          <w:lang w:val="en-US" w:eastAsia="zh-CN"/>
        </w:rPr>
        <w:sectPr>
          <w:pgSz w:w="11906" w:h="16838"/>
          <w:pgMar w:top="1440" w:right="1800" w:bottom="1440" w:left="1800" w:header="851" w:footer="992" w:gutter="0"/>
          <w:cols w:space="425" w:num="1"/>
          <w:docGrid w:type="lines" w:linePitch="312" w:charSpace="0"/>
        </w:sectPr>
      </w:pPr>
      <w:bookmarkStart w:id="15" w:name="_GoBack"/>
      <w:bookmarkEnd w:id="15"/>
    </w:p>
    <w:p>
      <w:pPr>
        <w:pStyle w:val="2"/>
      </w:pPr>
      <w:bookmarkStart w:id="9" w:name="_Toc1322874527_WPSOffice_Level1"/>
      <w:bookmarkStart w:id="10" w:name="_Toc150249098"/>
      <w:r>
        <w:rPr>
          <w:rFonts w:hint="eastAsia"/>
        </w:rPr>
        <w:t>网上交易</w:t>
      </w:r>
      <w:bookmarkEnd w:id="9"/>
    </w:p>
    <w:p>
      <w:pPr>
        <w:pStyle w:val="3"/>
        <w:ind w:left="480"/>
      </w:pPr>
      <w:r>
        <w:rPr>
          <w:rFonts w:hint="eastAsia"/>
        </w:rPr>
        <w:t>公告期（网上报名）</w:t>
      </w:r>
    </w:p>
    <w:p>
      <w:pPr>
        <w:ind w:firstLine="480" w:firstLineChars="200"/>
      </w:pPr>
      <w:r>
        <w:rPr>
          <w:rFonts w:hint="eastAsia"/>
        </w:rPr>
        <w:t>（1）竞价公告期满，1人报名，查看</w:t>
      </w:r>
      <w:r>
        <w:rPr>
          <w:rFonts w:hint="eastAsia"/>
          <w:b/>
          <w:bCs/>
        </w:rPr>
        <w:t>1.1.</w:t>
      </w:r>
      <w:r>
        <w:rPr>
          <w:b/>
          <w:bCs/>
        </w:rPr>
        <w:t>3</w:t>
      </w:r>
      <w:r>
        <w:rPr>
          <w:rFonts w:hint="eastAsia"/>
          <w:b/>
          <w:bCs/>
        </w:rPr>
        <w:t>发布补充公告</w:t>
      </w:r>
    </w:p>
    <w:p>
      <w:pPr>
        <w:ind w:firstLine="480" w:firstLineChars="200"/>
        <w:rPr>
          <w:b/>
          <w:bCs/>
        </w:rPr>
      </w:pPr>
      <w:r>
        <w:rPr>
          <w:rFonts w:hint="eastAsia"/>
        </w:rPr>
        <w:t>（2）拍卖公告期满1人及以上报名、竞价公告期满2人及以上报名，查看</w:t>
      </w:r>
      <w:r>
        <w:rPr>
          <w:rFonts w:hint="eastAsia"/>
          <w:b/>
          <w:bCs/>
          <w:lang w:val="en-US" w:eastAsia="zh-CN"/>
        </w:rPr>
        <w:t>3</w:t>
      </w:r>
      <w:r>
        <w:rPr>
          <w:rFonts w:hint="eastAsia"/>
          <w:b/>
          <w:bCs/>
        </w:rPr>
        <w:t>.2网上拍卖/网上竞价</w:t>
      </w:r>
    </w:p>
    <w:p>
      <w:pPr>
        <w:pStyle w:val="4"/>
        <w:ind w:left="480"/>
      </w:pPr>
      <w:r>
        <w:rPr>
          <w:rFonts w:hint="eastAsia"/>
        </w:rPr>
        <w:t>资源浏览</w:t>
      </w:r>
    </w:p>
    <w:p>
      <w:pPr>
        <w:ind w:firstLine="480" w:firstLineChars="200"/>
        <w:rPr>
          <w:rFonts w:hint="eastAsia" w:ascii="宋体"/>
        </w:rPr>
      </w:pPr>
      <w:r>
        <w:rPr>
          <w:rFonts w:hint="eastAsia"/>
        </w:rPr>
        <w:t>竞买人</w:t>
      </w:r>
      <w:r>
        <w:rPr>
          <w:rFonts w:hint="eastAsia"/>
          <w:lang w:eastAsia="zh-CN"/>
        </w:rPr>
        <w:t>打开并登录</w:t>
      </w:r>
      <w:r>
        <w:rPr>
          <w:rFonts w:hint="eastAsia" w:ascii="宋体"/>
        </w:rPr>
        <w:t>湖南省</w:t>
      </w:r>
      <w:r>
        <w:rPr>
          <w:rFonts w:hint="eastAsia" w:ascii="宋体"/>
          <w:lang w:eastAsia="zh-CN"/>
        </w:rPr>
        <w:t>（湘西州）</w:t>
      </w:r>
      <w:r>
        <w:rPr>
          <w:rFonts w:hint="eastAsia" w:ascii="宋体"/>
        </w:rPr>
        <w:t>国有资产资源</w:t>
      </w:r>
      <w:r>
        <w:rPr>
          <w:rFonts w:hint="eastAsia" w:ascii="宋体"/>
          <w:lang w:eastAsia="zh-CN"/>
        </w:rPr>
        <w:t>交易</w:t>
      </w:r>
      <w:r>
        <w:rPr>
          <w:rFonts w:hint="eastAsia" w:ascii="宋体"/>
        </w:rPr>
        <w:t>平台</w:t>
      </w:r>
    </w:p>
    <w:p>
      <w:pPr>
        <w:ind w:firstLine="480" w:firstLineChars="200"/>
        <w:rPr>
          <w:rFonts w:hint="eastAsia"/>
        </w:rPr>
      </w:pPr>
      <w:r>
        <w:rPr>
          <w:rFonts w:hint="eastAsia"/>
          <w:lang w:eastAsia="zh-CN"/>
        </w:rPr>
        <w:t>（网址：</w:t>
      </w:r>
      <w:r>
        <w:rPr>
          <w:rFonts w:hint="eastAsia"/>
        </w:rPr>
        <w:fldChar w:fldCharType="begin"/>
      </w:r>
      <w:r>
        <w:rPr>
          <w:rFonts w:hint="eastAsia"/>
        </w:rPr>
        <w:instrText xml:space="preserve"> HYPERLINK "http://220.169.146.15:9090/portal/index）。" </w:instrText>
      </w:r>
      <w:r>
        <w:rPr>
          <w:rFonts w:hint="eastAsia"/>
        </w:rPr>
        <w:fldChar w:fldCharType="separate"/>
      </w:r>
      <w:r>
        <w:rPr>
          <w:rStyle w:val="26"/>
          <w:rFonts w:hint="eastAsia"/>
        </w:rPr>
        <w:t>http://220.169.146.15:9090/portal/index</w:t>
      </w:r>
      <w:r>
        <w:rPr>
          <w:rStyle w:val="26"/>
          <w:rFonts w:hint="eastAsia"/>
          <w:lang w:eastAsia="zh-CN"/>
        </w:rPr>
        <w:t>）。</w:t>
      </w:r>
      <w:r>
        <w:rPr>
          <w:rFonts w:hint="eastAsia"/>
        </w:rPr>
        <w:fldChar w:fldCharType="end"/>
      </w:r>
    </w:p>
    <w:p>
      <w:pPr>
        <w:ind w:firstLine="480" w:firstLineChars="200"/>
        <w:rPr>
          <w:rFonts w:hint="eastAsia"/>
          <w:lang w:eastAsia="zh-CN"/>
        </w:rPr>
      </w:pPr>
      <w:r>
        <w:drawing>
          <wp:anchor distT="0" distB="0" distL="114300" distR="114300" simplePos="0" relativeHeight="251659264" behindDoc="0" locked="0" layoutInCell="1" allowOverlap="1">
            <wp:simplePos x="0" y="0"/>
            <wp:positionH relativeFrom="column">
              <wp:posOffset>-323850</wp:posOffset>
            </wp:positionH>
            <wp:positionV relativeFrom="paragraph">
              <wp:posOffset>167640</wp:posOffset>
            </wp:positionV>
            <wp:extent cx="5268595" cy="3173095"/>
            <wp:effectExtent l="0" t="0" r="8255" b="82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8595" cy="3173095"/>
                    </a:xfrm>
                    <a:prstGeom prst="rect">
                      <a:avLst/>
                    </a:prstGeom>
                    <a:noFill/>
                    <a:ln>
                      <a:noFill/>
                    </a:ln>
                  </pic:spPr>
                </pic:pic>
              </a:graphicData>
            </a:graphic>
          </wp:anchor>
        </w:drawing>
      </w:r>
    </w:p>
    <w:p>
      <w:pPr>
        <w:ind w:firstLine="480" w:firstLineChars="200"/>
        <w:rPr>
          <w:rFonts w:hint="eastAsia" w:eastAsia="仿宋_GB2312"/>
          <w:lang w:eastAsia="zh-CN"/>
        </w:rPr>
      </w:pPr>
      <w:r>
        <w:rPr>
          <w:rFonts w:hint="eastAsia"/>
        </w:rPr>
        <w:t>通过【国有资产】进入国有资产交易公告浏览页面，</w:t>
      </w:r>
      <w:r>
        <w:rPr>
          <w:rFonts w:hint="eastAsia"/>
          <w:lang w:eastAsia="zh-CN"/>
        </w:rPr>
        <w:t>下拉页面，</w:t>
      </w:r>
      <w:r>
        <w:rPr>
          <w:rFonts w:hint="eastAsia"/>
        </w:rPr>
        <w:t>可进行资源浏览</w:t>
      </w:r>
      <w:r>
        <w:rPr>
          <w:rFonts w:hint="eastAsia"/>
          <w:lang w:eastAsia="zh-CN"/>
        </w:rPr>
        <w:t>。</w:t>
      </w:r>
    </w:p>
    <w:p>
      <w:pPr>
        <w:spacing w:line="240" w:lineRule="auto"/>
      </w:pPr>
      <w:r>
        <w:drawing>
          <wp:inline distT="0" distB="0" distL="0" distR="0">
            <wp:extent cx="5274310" cy="3049905"/>
            <wp:effectExtent l="0" t="0" r="2540" b="0"/>
            <wp:docPr id="1767033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3197" name="图片 1"/>
                    <pic:cNvPicPr>
                      <a:picLocks noChangeAspect="1"/>
                    </pic:cNvPicPr>
                  </pic:nvPicPr>
                  <pic:blipFill>
                    <a:blip r:embed="rId9"/>
                    <a:srcRect t="9429"/>
                    <a:stretch>
                      <a:fillRect/>
                    </a:stretch>
                  </pic:blipFill>
                  <pic:spPr>
                    <a:xfrm>
                      <a:off x="0" y="0"/>
                      <a:ext cx="5274310" cy="3049905"/>
                    </a:xfrm>
                    <a:prstGeom prst="rect">
                      <a:avLst/>
                    </a:prstGeom>
                    <a:ln>
                      <a:noFill/>
                    </a:ln>
                  </pic:spPr>
                </pic:pic>
              </a:graphicData>
            </a:graphic>
          </wp:inline>
        </w:drawing>
      </w:r>
    </w:p>
    <w:p>
      <w:pPr>
        <w:ind w:firstLine="480" w:firstLineChars="200"/>
      </w:pPr>
      <w:r>
        <w:rPr>
          <w:rFonts w:hint="eastAsia"/>
        </w:rPr>
        <w:t>通过【国有资产】菜单，可查看实物资产、债权、股权、特许经营权、未来经营权的最新公告，以及资源详情</w:t>
      </w:r>
    </w:p>
    <w:p>
      <w:pPr>
        <w:spacing w:line="240" w:lineRule="auto"/>
      </w:pPr>
      <w:r>
        <w:drawing>
          <wp:inline distT="0" distB="0" distL="114300" distR="114300">
            <wp:extent cx="5269865" cy="2772410"/>
            <wp:effectExtent l="0" t="0" r="698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9865" cy="2772410"/>
                    </a:xfrm>
                    <a:prstGeom prst="rect">
                      <a:avLst/>
                    </a:prstGeom>
                    <a:noFill/>
                    <a:ln>
                      <a:noFill/>
                    </a:ln>
                  </pic:spPr>
                </pic:pic>
              </a:graphicData>
            </a:graphic>
          </wp:inline>
        </w:drawing>
      </w:r>
    </w:p>
    <w:p>
      <w:pPr>
        <w:spacing w:line="240" w:lineRule="auto"/>
      </w:pPr>
    </w:p>
    <w:p>
      <w:pPr>
        <w:spacing w:line="240" w:lineRule="auto"/>
      </w:pPr>
    </w:p>
    <w:p>
      <w:pPr>
        <w:ind w:firstLine="480" w:firstLineChars="200"/>
        <w:rPr>
          <w:rFonts w:hint="eastAsia"/>
          <w:lang w:eastAsia="zh-CN"/>
        </w:rPr>
      </w:pPr>
      <w:r>
        <w:rPr>
          <w:rFonts w:hint="eastAsia"/>
        </w:rPr>
        <w:t>对感兴趣的资源，可点击查看资源详情，到达报名开始时间后，可进行竞买申请</w:t>
      </w:r>
      <w:r>
        <w:rPr>
          <w:rFonts w:hint="eastAsia"/>
          <w:lang w:eastAsia="zh-CN"/>
        </w:rPr>
        <w:t>。</w:t>
      </w:r>
    </w:p>
    <w:p>
      <w:pPr>
        <w:ind w:firstLine="480" w:firstLineChars="200"/>
        <w:rPr>
          <w:rFonts w:hint="eastAsia"/>
          <w:lang w:eastAsia="zh-CN"/>
        </w:rPr>
      </w:pPr>
      <w:r>
        <w:drawing>
          <wp:anchor distT="0" distB="0" distL="114300" distR="114300" simplePos="0" relativeHeight="251661312" behindDoc="0" locked="0" layoutInCell="1" allowOverlap="1">
            <wp:simplePos x="0" y="0"/>
            <wp:positionH relativeFrom="column">
              <wp:posOffset>304800</wp:posOffset>
            </wp:positionH>
            <wp:positionV relativeFrom="paragraph">
              <wp:posOffset>-2308860</wp:posOffset>
            </wp:positionV>
            <wp:extent cx="5269865" cy="2550795"/>
            <wp:effectExtent l="0" t="0" r="6985" b="190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69865" cy="2550795"/>
                    </a:xfrm>
                    <a:prstGeom prst="rect">
                      <a:avLst/>
                    </a:prstGeom>
                    <a:noFill/>
                    <a:ln>
                      <a:noFill/>
                    </a:ln>
                  </pic:spPr>
                </pic:pic>
              </a:graphicData>
            </a:graphic>
          </wp:anchor>
        </w:drawing>
      </w:r>
    </w:p>
    <w:p>
      <w:pPr>
        <w:ind w:firstLine="480" w:firstLineChars="200"/>
        <w:rPr>
          <w:rFonts w:hint="eastAsia"/>
          <w:lang w:eastAsia="zh-CN"/>
        </w:rPr>
      </w:pPr>
      <w:r>
        <w:rPr>
          <w:rFonts w:hint="eastAsia"/>
        </w:rPr>
        <w:t>资源详情页面主要展示房产基本概况、重大事项披露、交易信息、交易公告、等信息</w:t>
      </w:r>
      <w:r>
        <w:rPr>
          <w:rFonts w:hint="eastAsia"/>
          <w:lang w:eastAsia="zh-CN"/>
        </w:rPr>
        <w:t>。</w:t>
      </w:r>
    </w:p>
    <w:p>
      <w:pPr>
        <w:ind w:firstLine="480" w:firstLineChars="200"/>
        <w:rPr>
          <w:rFonts w:hint="eastAsia"/>
          <w:lang w:eastAsia="zh-CN"/>
        </w:rPr>
      </w:pPr>
    </w:p>
    <w:p>
      <w:pPr>
        <w:spacing w:line="240" w:lineRule="auto"/>
      </w:pPr>
      <w:r>
        <w:drawing>
          <wp:inline distT="0" distB="0" distL="0" distR="0">
            <wp:extent cx="5274310" cy="3054350"/>
            <wp:effectExtent l="0" t="0" r="2540" b="12700"/>
            <wp:docPr id="861710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0154" name="图片 1"/>
                    <pic:cNvPicPr>
                      <a:picLocks noChangeAspect="1"/>
                    </pic:cNvPicPr>
                  </pic:nvPicPr>
                  <pic:blipFill>
                    <a:blip r:embed="rId12"/>
                    <a:stretch>
                      <a:fillRect/>
                    </a:stretch>
                  </pic:blipFill>
                  <pic:spPr>
                    <a:xfrm>
                      <a:off x="0" y="0"/>
                      <a:ext cx="5274310" cy="3054350"/>
                    </a:xfrm>
                    <a:prstGeom prst="rect">
                      <a:avLst/>
                    </a:prstGeom>
                  </pic:spPr>
                </pic:pic>
              </a:graphicData>
            </a:graphic>
          </wp:inline>
        </w:drawing>
      </w:r>
    </w:p>
    <w:p>
      <w:pPr>
        <w:spacing w:line="240" w:lineRule="auto"/>
      </w:pPr>
      <w:r>
        <w:drawing>
          <wp:anchor distT="0" distB="0" distL="114300" distR="114300" simplePos="0" relativeHeight="251660288" behindDoc="0" locked="0" layoutInCell="1" allowOverlap="1">
            <wp:simplePos x="0" y="0"/>
            <wp:positionH relativeFrom="column">
              <wp:posOffset>47625</wp:posOffset>
            </wp:positionH>
            <wp:positionV relativeFrom="paragraph">
              <wp:posOffset>96520</wp:posOffset>
            </wp:positionV>
            <wp:extent cx="5273675" cy="3288665"/>
            <wp:effectExtent l="0" t="0" r="3175" b="698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3675" cy="3288665"/>
                    </a:xfrm>
                    <a:prstGeom prst="rect">
                      <a:avLst/>
                    </a:prstGeom>
                    <a:noFill/>
                    <a:ln>
                      <a:noFill/>
                    </a:ln>
                  </pic:spPr>
                </pic:pic>
              </a:graphicData>
            </a:graphic>
          </wp:anchor>
        </w:drawing>
      </w:r>
    </w:p>
    <w:p>
      <w:pPr>
        <w:pStyle w:val="4"/>
        <w:ind w:left="480"/>
      </w:pPr>
      <w:r>
        <w:rPr>
          <w:rFonts w:hint="eastAsia"/>
        </w:rPr>
        <w:t>竞买申请</w:t>
      </w:r>
    </w:p>
    <w:p>
      <w:pPr>
        <w:ind w:firstLine="480" w:firstLineChars="200"/>
      </w:pPr>
      <w:r>
        <w:rPr>
          <w:rFonts w:hint="eastAsia"/>
        </w:rPr>
        <w:t>到达报名开始时间，竞买人可提交竞买申请</w:t>
      </w:r>
    </w:p>
    <w:p>
      <w:pPr>
        <w:spacing w:line="240" w:lineRule="auto"/>
      </w:pPr>
      <w:r>
        <w:drawing>
          <wp:inline distT="0" distB="0" distL="0" distR="0">
            <wp:extent cx="5274310" cy="3049905"/>
            <wp:effectExtent l="0" t="0" r="2540" b="0"/>
            <wp:docPr id="207129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90228" name="图片 1"/>
                    <pic:cNvPicPr>
                      <a:picLocks noChangeAspect="1"/>
                    </pic:cNvPicPr>
                  </pic:nvPicPr>
                  <pic:blipFill>
                    <a:blip r:embed="rId14"/>
                    <a:stretch>
                      <a:fillRect/>
                    </a:stretch>
                  </pic:blipFill>
                  <pic:spPr>
                    <a:xfrm>
                      <a:off x="0" y="0"/>
                      <a:ext cx="5274310" cy="3049905"/>
                    </a:xfrm>
                    <a:prstGeom prst="rect">
                      <a:avLst/>
                    </a:prstGeom>
                  </pic:spPr>
                </pic:pic>
              </a:graphicData>
            </a:graphic>
          </wp:inline>
        </w:drawing>
      </w:r>
    </w:p>
    <w:p>
      <w:pPr>
        <w:ind w:firstLine="480" w:firstLineChars="200"/>
        <w:rPr>
          <w:rFonts w:hint="eastAsia"/>
          <w:lang w:eastAsia="zh-CN"/>
        </w:rPr>
      </w:pPr>
      <w:r>
        <w:rPr>
          <w:rFonts w:hint="eastAsia"/>
        </w:rPr>
        <w:t>竞买人按流程指引，依次阅读交易规则、选择是否联合购买、填写竞买申请书、竞买人资格承诺书、上传审查附件、选择保证金缴纳银行、展示申购回执单</w:t>
      </w:r>
      <w:r>
        <w:rPr>
          <w:rFonts w:hint="eastAsia"/>
          <w:lang w:eastAsia="zh-CN"/>
        </w:rPr>
        <w:t>。</w:t>
      </w:r>
    </w:p>
    <w:p>
      <w:pPr>
        <w:spacing w:line="240" w:lineRule="auto"/>
      </w:pPr>
    </w:p>
    <w:p>
      <w:pPr>
        <w:keepNext w:val="0"/>
        <w:keepLines w:val="0"/>
        <w:widowControl/>
        <w:suppressLineNumbers w:val="0"/>
        <w:jc w:val="left"/>
      </w:pPr>
    </w:p>
    <w:p>
      <w:pPr>
        <w:spacing w:line="240" w:lineRule="auto"/>
      </w:pPr>
      <w:r>
        <w:drawing>
          <wp:inline distT="0" distB="0" distL="0" distR="0">
            <wp:extent cx="5274310" cy="3015615"/>
            <wp:effectExtent l="0" t="0" r="2540" b="13335"/>
            <wp:docPr id="1722295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5466" name="图片 1"/>
                    <pic:cNvPicPr>
                      <a:picLocks noChangeAspect="1"/>
                    </pic:cNvPicPr>
                  </pic:nvPicPr>
                  <pic:blipFill>
                    <a:blip r:embed="rId15"/>
                    <a:stretch>
                      <a:fillRect/>
                    </a:stretch>
                  </pic:blipFill>
                  <pic:spPr>
                    <a:xfrm>
                      <a:off x="0" y="0"/>
                      <a:ext cx="5274310" cy="3015615"/>
                    </a:xfrm>
                    <a:prstGeom prst="rect">
                      <a:avLst/>
                    </a:prstGeom>
                  </pic:spPr>
                </pic:pic>
              </a:graphicData>
            </a:graphic>
          </wp:inline>
        </w:drawing>
      </w:r>
    </w:p>
    <w:p>
      <w:pPr>
        <w:spacing w:line="240" w:lineRule="auto"/>
      </w:pPr>
    </w:p>
    <w:p>
      <w:pPr>
        <w:spacing w:line="240" w:lineRule="auto"/>
        <w:jc w:val="left"/>
      </w:pPr>
      <w:r>
        <w:rPr>
          <w:rFonts w:hint="eastAsia" w:ascii="宋体" w:hAnsi="宋体" w:eastAsia="宋体" w:cs="宋体"/>
          <w:kern w:val="0"/>
          <w:sz w:val="24"/>
          <w:szCs w:val="24"/>
          <w:lang w:val="en-US" w:eastAsia="zh-CN" w:bidi="ar"/>
        </w:rPr>
        <w:t>竞买人交纳竞买保证金后，点击个人中心-我的交易-保证金缴纳情竞查询。</w:t>
      </w:r>
      <w:r>
        <w:rPr>
          <w:rFonts w:ascii="宋体" w:hAnsi="宋体" w:eastAsia="宋体" w:cs="宋体"/>
          <w:kern w:val="0"/>
          <w:sz w:val="24"/>
          <w:szCs w:val="24"/>
          <w:lang w:val="en-US" w:eastAsia="zh-CN" w:bidi="ar"/>
        </w:rPr>
        <w:drawing>
          <wp:inline distT="0" distB="0" distL="114300" distR="114300">
            <wp:extent cx="5681980" cy="3467100"/>
            <wp:effectExtent l="0" t="0" r="1397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5681980" cy="3467100"/>
                    </a:xfrm>
                    <a:prstGeom prst="rect">
                      <a:avLst/>
                    </a:prstGeom>
                    <a:noFill/>
                    <a:ln w="9525">
                      <a:noFill/>
                    </a:ln>
                  </pic:spPr>
                </pic:pic>
              </a:graphicData>
            </a:graphic>
          </wp:inline>
        </w:drawing>
      </w:r>
    </w:p>
    <w:p>
      <w:pPr>
        <w:pStyle w:val="4"/>
        <w:ind w:left="480"/>
      </w:pPr>
      <w:r>
        <w:rPr>
          <w:rFonts w:hint="eastAsia"/>
        </w:rPr>
        <w:t>发布补充公告</w:t>
      </w:r>
      <w:r>
        <w:rPr>
          <w:rFonts w:hint="eastAsia"/>
          <w:lang w:eastAsia="zh-CN"/>
        </w:rPr>
        <w:t>（网上竞价）</w:t>
      </w:r>
    </w:p>
    <w:p>
      <w:pPr>
        <w:ind w:firstLine="480" w:firstLineChars="200"/>
      </w:pPr>
      <w:r>
        <w:rPr>
          <w:rFonts w:hint="eastAsia"/>
        </w:rPr>
        <w:t>竞价公告期满后，1人报名，若只有1人报名，系统自动将公告延期7个工作日，并发布补充公告</w:t>
      </w:r>
    </w:p>
    <w:p>
      <w:pPr>
        <w:ind w:firstLine="480" w:firstLineChars="200"/>
      </w:pPr>
      <w:r>
        <w:rPr>
          <w:rFonts w:hint="eastAsia"/>
        </w:rPr>
        <w:t>（1）竞价补充公告期满，仍然只有1人报名，由行政事业单位填写最终成交价，并上传会议决定</w:t>
      </w:r>
    </w:p>
    <w:p>
      <w:pPr>
        <w:ind w:firstLine="480" w:firstLineChars="200"/>
        <w:rPr>
          <w:b/>
          <w:bCs/>
        </w:rPr>
      </w:pPr>
      <w:r>
        <w:rPr>
          <w:rFonts w:hint="eastAsia"/>
        </w:rPr>
        <w:t>（2）竞价补充公告期满，新增1人及以上报名，查看</w:t>
      </w:r>
      <w:r>
        <w:rPr>
          <w:rFonts w:hint="eastAsia"/>
          <w:b/>
          <w:bCs/>
        </w:rPr>
        <w:t>1.2</w:t>
      </w:r>
      <w:r>
        <w:rPr>
          <w:rFonts w:hint="eastAsia"/>
          <w:b/>
          <w:bCs/>
        </w:rPr>
        <w:tab/>
      </w:r>
      <w:r>
        <w:rPr>
          <w:rFonts w:hint="eastAsia"/>
          <w:b/>
          <w:bCs/>
        </w:rPr>
        <w:t>网上拍卖/网上竞价</w:t>
      </w:r>
    </w:p>
    <w:p>
      <w:pPr>
        <w:pStyle w:val="3"/>
        <w:ind w:left="480"/>
      </w:pPr>
      <w:bookmarkStart w:id="11" w:name="_Hlk146033599"/>
      <w:r>
        <w:rPr>
          <w:rFonts w:hint="eastAsia"/>
        </w:rPr>
        <w:t>网上拍卖/网上竞价</w:t>
      </w:r>
    </w:p>
    <w:p>
      <w:pPr>
        <w:ind w:firstLine="480" w:firstLineChars="200"/>
        <w:rPr>
          <w:rFonts w:hint="eastAsia"/>
          <w:lang w:eastAsia="zh-CN"/>
        </w:rPr>
      </w:pPr>
      <w:r>
        <w:rPr>
          <w:rFonts w:hint="eastAsia"/>
        </w:rPr>
        <w:t>拍卖公告期满1人及以上报名、竞价公告期满2人及以上报名，进入网上拍卖/网上竞价环节</w:t>
      </w:r>
      <w:r>
        <w:rPr>
          <w:rFonts w:hint="eastAsia"/>
          <w:lang w:eastAsia="zh-CN"/>
        </w:rPr>
        <w:t>。</w:t>
      </w:r>
    </w:p>
    <w:p>
      <w:pPr>
        <w:keepNext w:val="0"/>
        <w:keepLines w:val="0"/>
        <w:widowControl/>
        <w:suppressLineNumbers w:val="0"/>
        <w:ind w:firstLine="48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竞买人点击个人中心-我的交易-参与的项目，点击我要报价。</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-926465</wp:posOffset>
            </wp:positionH>
            <wp:positionV relativeFrom="paragraph">
              <wp:posOffset>120015</wp:posOffset>
            </wp:positionV>
            <wp:extent cx="7067550" cy="3810000"/>
            <wp:effectExtent l="0" t="0" r="0" b="0"/>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7"/>
                    <a:stretch>
                      <a:fillRect/>
                    </a:stretch>
                  </pic:blipFill>
                  <pic:spPr>
                    <a:xfrm>
                      <a:off x="0" y="0"/>
                      <a:ext cx="7067550" cy="3810000"/>
                    </a:xfrm>
                    <a:prstGeom prst="rect">
                      <a:avLst/>
                    </a:prstGeom>
                    <a:noFill/>
                    <a:ln w="9525">
                      <a:noFill/>
                    </a:ln>
                  </pic:spPr>
                </pic:pic>
              </a:graphicData>
            </a:graphic>
          </wp:anchor>
        </w:drawing>
      </w:r>
    </w:p>
    <w:p>
      <w:pPr>
        <w:keepNext w:val="0"/>
        <w:keepLines w:val="0"/>
        <w:widowControl/>
        <w:suppressLineNumbers w:val="0"/>
        <w:ind w:firstLine="480"/>
        <w:jc w:val="left"/>
        <w:rPr>
          <w:rFonts w:hint="eastAsia" w:ascii="宋体" w:hAnsi="宋体" w:eastAsia="宋体" w:cs="宋体"/>
          <w:kern w:val="0"/>
          <w:sz w:val="24"/>
          <w:szCs w:val="24"/>
          <w:lang w:val="en-US" w:eastAsia="zh-CN" w:bidi="ar"/>
        </w:rPr>
      </w:pPr>
    </w:p>
    <w:p>
      <w:pPr>
        <w:keepNext w:val="0"/>
        <w:keepLines w:val="0"/>
        <w:widowControl/>
        <w:suppressLineNumbers w:val="0"/>
        <w:ind w:firstLine="480"/>
        <w:jc w:val="left"/>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-821690</wp:posOffset>
            </wp:positionH>
            <wp:positionV relativeFrom="page">
              <wp:posOffset>1057275</wp:posOffset>
            </wp:positionV>
            <wp:extent cx="7044055" cy="4826635"/>
            <wp:effectExtent l="0" t="0" r="4445" b="12065"/>
            <wp:wrapTopAndBottom/>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8"/>
                    <a:stretch>
                      <a:fillRect/>
                    </a:stretch>
                  </pic:blipFill>
                  <pic:spPr>
                    <a:xfrm>
                      <a:off x="0" y="0"/>
                      <a:ext cx="7044055" cy="4826635"/>
                    </a:xfrm>
                    <a:prstGeom prst="rect">
                      <a:avLst/>
                    </a:prstGeom>
                    <a:noFill/>
                    <a:ln w="9525">
                      <a:noFill/>
                    </a:ln>
                  </pic:spPr>
                </pic:pic>
              </a:graphicData>
            </a:graphic>
          </wp:anchor>
        </w:drawing>
      </w:r>
    </w:p>
    <w:bookmarkEnd w:id="11"/>
    <w:p>
      <w:r>
        <w:rPr>
          <w:rFonts w:hint="eastAsia"/>
        </w:rPr>
        <w:t>【询问期】</w:t>
      </w:r>
    </w:p>
    <w:p>
      <w:pPr>
        <w:ind w:firstLine="480" w:firstLineChars="200"/>
      </w:pPr>
      <w:r>
        <w:rPr>
          <w:rFonts w:hint="eastAsia"/>
        </w:rPr>
        <w:t>当报名期结束后，进入4分钟询问等待期，等待结束后，进入限时竞价</w:t>
      </w:r>
    </w:p>
    <w:p>
      <w:pPr>
        <w:spacing w:line="240" w:lineRule="auto"/>
      </w:pPr>
      <w:r>
        <w:drawing>
          <wp:inline distT="0" distB="0" distL="0" distR="0">
            <wp:extent cx="5274310" cy="3013075"/>
            <wp:effectExtent l="0" t="0" r="2540" b="0"/>
            <wp:docPr id="1543602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2284" name="图片 1"/>
                    <pic:cNvPicPr>
                      <a:picLocks noChangeAspect="1"/>
                    </pic:cNvPicPr>
                  </pic:nvPicPr>
                  <pic:blipFill>
                    <a:blip r:embed="rId19"/>
                    <a:stretch>
                      <a:fillRect/>
                    </a:stretch>
                  </pic:blipFill>
                  <pic:spPr>
                    <a:xfrm>
                      <a:off x="0" y="0"/>
                      <a:ext cx="5274310" cy="3013075"/>
                    </a:xfrm>
                    <a:prstGeom prst="rect">
                      <a:avLst/>
                    </a:prstGeom>
                  </pic:spPr>
                </pic:pic>
              </a:graphicData>
            </a:graphic>
          </wp:inline>
        </w:drawing>
      </w:r>
    </w:p>
    <w:p>
      <w:pPr>
        <w:ind w:firstLine="480" w:firstLineChars="200"/>
      </w:pPr>
      <w:r>
        <w:rPr>
          <w:rFonts w:hint="eastAsia"/>
        </w:rPr>
        <w:t>【限时竞价】</w:t>
      </w:r>
    </w:p>
    <w:p>
      <w:pPr>
        <w:ind w:firstLine="480" w:firstLineChars="200"/>
        <w:rPr>
          <w:rFonts w:hAnsi="宋体" w:cs="宋体"/>
        </w:rPr>
      </w:pPr>
      <w:r>
        <w:rPr>
          <w:rFonts w:hint="eastAsia" w:hAnsi="宋体" w:cs="宋体"/>
        </w:rPr>
        <w:t>询问期结束后，系统会自动跳转至限时竞价期界面，该阶段限时4分钟，如在4分钟倒计时内有新的报价，交易系统即从接受新的报价起重新计时4分钟，在限时竞价期内竞买人可进行多次出价。</w:t>
      </w:r>
    </w:p>
    <w:p>
      <w:pPr>
        <w:spacing w:line="240" w:lineRule="auto"/>
      </w:pPr>
      <w:r>
        <w:drawing>
          <wp:inline distT="0" distB="0" distL="0" distR="0">
            <wp:extent cx="5274310" cy="2396490"/>
            <wp:effectExtent l="0" t="0" r="2540" b="3810"/>
            <wp:docPr id="385976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76675" name="图片 1"/>
                    <pic:cNvPicPr>
                      <a:picLocks noChangeAspect="1"/>
                    </pic:cNvPicPr>
                  </pic:nvPicPr>
                  <pic:blipFill>
                    <a:blip r:embed="rId20"/>
                    <a:stretch>
                      <a:fillRect/>
                    </a:stretch>
                  </pic:blipFill>
                  <pic:spPr>
                    <a:xfrm>
                      <a:off x="0" y="0"/>
                      <a:ext cx="5274310" cy="2396490"/>
                    </a:xfrm>
                    <a:prstGeom prst="rect">
                      <a:avLst/>
                    </a:prstGeom>
                  </pic:spPr>
                </pic:pic>
              </a:graphicData>
            </a:graphic>
          </wp:inline>
        </w:drawing>
      </w:r>
    </w:p>
    <w:p>
      <w:pPr>
        <w:spacing w:line="240" w:lineRule="auto"/>
      </w:pPr>
      <w:r>
        <w:drawing>
          <wp:inline distT="0" distB="0" distL="0" distR="0">
            <wp:extent cx="5274310" cy="3015615"/>
            <wp:effectExtent l="0" t="0" r="2540" b="0"/>
            <wp:docPr id="1143233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107" name="图片 1"/>
                    <pic:cNvPicPr>
                      <a:picLocks noChangeAspect="1"/>
                    </pic:cNvPicPr>
                  </pic:nvPicPr>
                  <pic:blipFill>
                    <a:blip r:embed="rId21"/>
                    <a:stretch>
                      <a:fillRect/>
                    </a:stretch>
                  </pic:blipFill>
                  <pic:spPr>
                    <a:xfrm>
                      <a:off x="0" y="0"/>
                      <a:ext cx="5274310" cy="3015615"/>
                    </a:xfrm>
                    <a:prstGeom prst="rect">
                      <a:avLst/>
                    </a:prstGeom>
                  </pic:spPr>
                </pic:pic>
              </a:graphicData>
            </a:graphic>
          </wp:inline>
        </w:drawing>
      </w:r>
    </w:p>
    <w:p>
      <w:pPr>
        <w:ind w:firstLine="480" w:firstLineChars="200"/>
        <w:rPr>
          <w:rFonts w:hint="default"/>
        </w:rPr>
      </w:pPr>
      <w:r>
        <w:rPr>
          <w:rFonts w:hint="eastAsia"/>
        </w:rPr>
        <w:t>拍卖结束后,</w:t>
      </w:r>
      <w:r>
        <w:rPr>
          <w:rFonts w:hint="default"/>
        </w:rPr>
        <w:t>系统弹出“恭喜您！成为最高报价人”</w:t>
      </w:r>
    </w:p>
    <w:p>
      <w:pPr>
        <w:spacing w:line="240" w:lineRule="auto"/>
      </w:pPr>
      <w:r>
        <w:rPr>
          <w:rFonts w:hint="default"/>
        </w:rPr>
        <w:drawing>
          <wp:inline distT="0" distB="0" distL="114300" distR="114300">
            <wp:extent cx="5273040" cy="1912620"/>
            <wp:effectExtent l="0" t="0" r="3810" b="11430"/>
            <wp:docPr id="8" name="图片 8" descr="115145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51458088"/>
                    <pic:cNvPicPr>
                      <a:picLocks noChangeAspect="1"/>
                    </pic:cNvPicPr>
                  </pic:nvPicPr>
                  <pic:blipFill>
                    <a:blip r:embed="rId22"/>
                    <a:stretch>
                      <a:fillRect/>
                    </a:stretch>
                  </pic:blipFill>
                  <pic:spPr>
                    <a:xfrm>
                      <a:off x="0" y="0"/>
                      <a:ext cx="5273040" cy="1912620"/>
                    </a:xfrm>
                    <a:prstGeom prst="rect">
                      <a:avLst/>
                    </a:prstGeom>
                  </pic:spPr>
                </pic:pic>
              </a:graphicData>
            </a:graphic>
          </wp:inline>
        </w:drawing>
      </w:r>
    </w:p>
    <w:p>
      <w:pPr>
        <w:widowControl/>
        <w:spacing w:line="240" w:lineRule="auto"/>
        <w:jc w:val="left"/>
      </w:pPr>
      <w:r>
        <w:br w:type="page"/>
      </w:r>
    </w:p>
    <w:p>
      <w:pPr>
        <w:pStyle w:val="2"/>
      </w:pPr>
      <w:bookmarkStart w:id="12" w:name="_Toc1107805197_WPSOffice_Level1"/>
      <w:r>
        <w:rPr>
          <w:rFonts w:hint="eastAsia"/>
        </w:rPr>
        <w:t>成交确认书签章（受让方）</w:t>
      </w:r>
      <w:bookmarkEnd w:id="12"/>
    </w:p>
    <w:p>
      <w:pPr>
        <w:ind w:firstLine="480" w:firstLineChars="200"/>
      </w:pPr>
      <w:r>
        <w:rPr>
          <w:rFonts w:hint="eastAsia"/>
        </w:rPr>
        <w:t>资格审查通过后，竞得人登录前台竞价系统，在【个人中心】-【我的办件】找到对应的待办，点击【办理】，进入待办详情页面，完成受让人成交确认书签章</w:t>
      </w:r>
    </w:p>
    <w:p>
      <w:pPr>
        <w:spacing w:line="240" w:lineRule="auto"/>
      </w:pPr>
      <w:r>
        <w:drawing>
          <wp:inline distT="0" distB="0" distL="0" distR="0">
            <wp:extent cx="5274310" cy="3061970"/>
            <wp:effectExtent l="0" t="0" r="2540" b="5080"/>
            <wp:docPr id="926293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93021" name="图片 1"/>
                    <pic:cNvPicPr>
                      <a:picLocks noChangeAspect="1"/>
                    </pic:cNvPicPr>
                  </pic:nvPicPr>
                  <pic:blipFill>
                    <a:blip r:embed="rId23"/>
                    <a:stretch>
                      <a:fillRect/>
                    </a:stretch>
                  </pic:blipFill>
                  <pic:spPr>
                    <a:xfrm>
                      <a:off x="0" y="0"/>
                      <a:ext cx="5274310" cy="3061970"/>
                    </a:xfrm>
                    <a:prstGeom prst="rect">
                      <a:avLst/>
                    </a:prstGeom>
                  </pic:spPr>
                </pic:pic>
              </a:graphicData>
            </a:graphic>
          </wp:inline>
        </w:drawing>
      </w:r>
    </w:p>
    <w:p>
      <w:pPr>
        <w:spacing w:line="240" w:lineRule="auto"/>
      </w:pPr>
      <w:r>
        <w:drawing>
          <wp:inline distT="0" distB="0" distL="0" distR="0">
            <wp:extent cx="5274310" cy="3049905"/>
            <wp:effectExtent l="0" t="0" r="2540" b="0"/>
            <wp:docPr id="355734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34907" name="图片 1"/>
                    <pic:cNvPicPr>
                      <a:picLocks noChangeAspect="1"/>
                    </pic:cNvPicPr>
                  </pic:nvPicPr>
                  <pic:blipFill>
                    <a:blip r:embed="rId24"/>
                    <a:stretch>
                      <a:fillRect/>
                    </a:stretch>
                  </pic:blipFill>
                  <pic:spPr>
                    <a:xfrm>
                      <a:off x="0" y="0"/>
                      <a:ext cx="5274310" cy="3049905"/>
                    </a:xfrm>
                    <a:prstGeom prst="rect">
                      <a:avLst/>
                    </a:prstGeom>
                  </pic:spPr>
                </pic:pic>
              </a:graphicData>
            </a:graphic>
          </wp:inline>
        </w:drawing>
      </w:r>
    </w:p>
    <w:p>
      <w:pPr>
        <w:spacing w:line="240" w:lineRule="auto"/>
      </w:pPr>
      <w:r>
        <w:drawing>
          <wp:inline distT="0" distB="0" distL="0" distR="0">
            <wp:extent cx="5274310" cy="3032760"/>
            <wp:effectExtent l="0" t="0" r="2540" b="0"/>
            <wp:docPr id="318758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58505" name="图片 1"/>
                    <pic:cNvPicPr>
                      <a:picLocks noChangeAspect="1"/>
                    </pic:cNvPicPr>
                  </pic:nvPicPr>
                  <pic:blipFill>
                    <a:blip r:embed="rId25"/>
                    <a:stretch>
                      <a:fillRect/>
                    </a:stretch>
                  </pic:blipFill>
                  <pic:spPr>
                    <a:xfrm>
                      <a:off x="0" y="0"/>
                      <a:ext cx="5274310" cy="3032760"/>
                    </a:xfrm>
                    <a:prstGeom prst="rect">
                      <a:avLst/>
                    </a:prstGeom>
                  </pic:spPr>
                </pic:pic>
              </a:graphicData>
            </a:graphic>
          </wp:inline>
        </w:drawing>
      </w:r>
    </w:p>
    <w:p>
      <w:pPr>
        <w:widowControl/>
        <w:spacing w:line="240" w:lineRule="auto"/>
        <w:jc w:val="left"/>
      </w:pPr>
      <w:r>
        <w:br w:type="page"/>
      </w:r>
    </w:p>
    <w:p>
      <w:pPr>
        <w:pStyle w:val="2"/>
      </w:pPr>
      <w:bookmarkStart w:id="13" w:name="_Toc1198538407_WPSOffice_Level1"/>
      <w:r>
        <w:rPr>
          <w:rFonts w:hint="eastAsia"/>
        </w:rPr>
        <w:t>合同签章（受让方）</w:t>
      </w:r>
      <w:bookmarkEnd w:id="13"/>
    </w:p>
    <w:p>
      <w:pPr>
        <w:ind w:firstLine="480" w:firstLineChars="200"/>
      </w:pPr>
      <w:r>
        <w:rPr>
          <w:rFonts w:hint="eastAsia"/>
        </w:rPr>
        <w:t>转让人编制交易合同后，竞得人</w:t>
      </w:r>
      <w:bookmarkStart w:id="14" w:name="_Hlk146113365"/>
      <w:r>
        <w:rPr>
          <w:rFonts w:hint="eastAsia"/>
        </w:rPr>
        <w:t>登录前台竞价系统</w:t>
      </w:r>
      <w:bookmarkEnd w:id="14"/>
      <w:r>
        <w:rPr>
          <w:rFonts w:hint="eastAsia"/>
        </w:rPr>
        <w:t>，在【个人中心】-【我的办件】找到对应的待办，点击【办理】，进入待办详情页面，完成交易合同签章</w:t>
      </w:r>
    </w:p>
    <w:p>
      <w:pPr>
        <w:spacing w:line="240" w:lineRule="auto"/>
      </w:pPr>
      <w:r>
        <w:drawing>
          <wp:inline distT="0" distB="0" distL="0" distR="0">
            <wp:extent cx="5274310" cy="3061970"/>
            <wp:effectExtent l="0" t="0" r="2540" b="5080"/>
            <wp:docPr id="1332117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7758" name="图片 1"/>
                    <pic:cNvPicPr>
                      <a:picLocks noChangeAspect="1"/>
                    </pic:cNvPicPr>
                  </pic:nvPicPr>
                  <pic:blipFill>
                    <a:blip r:embed="rId26"/>
                    <a:stretch>
                      <a:fillRect/>
                    </a:stretch>
                  </pic:blipFill>
                  <pic:spPr>
                    <a:xfrm>
                      <a:off x="0" y="0"/>
                      <a:ext cx="5274310" cy="3061970"/>
                    </a:xfrm>
                    <a:prstGeom prst="rect">
                      <a:avLst/>
                    </a:prstGeom>
                  </pic:spPr>
                </pic:pic>
              </a:graphicData>
            </a:graphic>
          </wp:inline>
        </w:drawing>
      </w:r>
    </w:p>
    <w:p>
      <w:pPr>
        <w:spacing w:line="240" w:lineRule="auto"/>
      </w:pPr>
      <w:r>
        <w:drawing>
          <wp:inline distT="0" distB="0" distL="0" distR="0">
            <wp:extent cx="5274310" cy="3054350"/>
            <wp:effectExtent l="0" t="0" r="2540" b="0"/>
            <wp:docPr id="2048373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73565" name="图片 1"/>
                    <pic:cNvPicPr>
                      <a:picLocks noChangeAspect="1"/>
                    </pic:cNvPicPr>
                  </pic:nvPicPr>
                  <pic:blipFill>
                    <a:blip r:embed="rId27"/>
                    <a:stretch>
                      <a:fillRect/>
                    </a:stretch>
                  </pic:blipFill>
                  <pic:spPr>
                    <a:xfrm>
                      <a:off x="0" y="0"/>
                      <a:ext cx="5274310" cy="3054350"/>
                    </a:xfrm>
                    <a:prstGeom prst="rect">
                      <a:avLst/>
                    </a:prstGeom>
                  </pic:spPr>
                </pic:pic>
              </a:graphicData>
            </a:graphic>
          </wp:inline>
        </w:drawing>
      </w:r>
    </w:p>
    <w:p>
      <w:pPr>
        <w:spacing w:line="240" w:lineRule="auto"/>
      </w:pPr>
      <w:r>
        <w:drawing>
          <wp:inline distT="0" distB="0" distL="0" distR="0">
            <wp:extent cx="5274310" cy="3056255"/>
            <wp:effectExtent l="0" t="0" r="2540" b="0"/>
            <wp:docPr id="912908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08787" name="图片 1"/>
                    <pic:cNvPicPr>
                      <a:picLocks noChangeAspect="1"/>
                    </pic:cNvPicPr>
                  </pic:nvPicPr>
                  <pic:blipFill>
                    <a:blip r:embed="rId28"/>
                    <a:srcRect t="9240"/>
                    <a:stretch>
                      <a:fillRect/>
                    </a:stretch>
                  </pic:blipFill>
                  <pic:spPr>
                    <a:xfrm>
                      <a:off x="0" y="0"/>
                      <a:ext cx="5274310" cy="3056255"/>
                    </a:xfrm>
                    <a:prstGeom prst="rect">
                      <a:avLst/>
                    </a:prstGeom>
                    <a:ln>
                      <a:noFill/>
                    </a:ln>
                  </pic:spPr>
                </pic:pic>
              </a:graphicData>
            </a:graphic>
          </wp:inline>
        </w:drawing>
      </w:r>
    </w:p>
    <w:p/>
    <w:p/>
    <w:bookmarkEnd w:id="10"/>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EE7B06"/>
    <w:multiLevelType w:val="multilevel"/>
    <w:tmpl w:val="6EEE7B06"/>
    <w:lvl w:ilvl="0" w:tentative="0">
      <w:start w:val="1"/>
      <w:numFmt w:val="decimal"/>
      <w:pStyle w:val="2"/>
      <w:lvlText w:val="第%1章"/>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5OWI4Y2NjNjNmMDY3YzAwM2QxMzEyYmFkMDliMTgifQ=="/>
  </w:docVars>
  <w:rsids>
    <w:rsidRoot w:val="00A97990"/>
    <w:rsid w:val="00057E9A"/>
    <w:rsid w:val="00065BFE"/>
    <w:rsid w:val="000853D8"/>
    <w:rsid w:val="000B6CAD"/>
    <w:rsid w:val="000E6C06"/>
    <w:rsid w:val="00117266"/>
    <w:rsid w:val="001300E1"/>
    <w:rsid w:val="00147302"/>
    <w:rsid w:val="001C385B"/>
    <w:rsid w:val="001D65B8"/>
    <w:rsid w:val="001D709C"/>
    <w:rsid w:val="00237895"/>
    <w:rsid w:val="002757CE"/>
    <w:rsid w:val="00282FD0"/>
    <w:rsid w:val="002C0E06"/>
    <w:rsid w:val="002E4A58"/>
    <w:rsid w:val="002F0290"/>
    <w:rsid w:val="00320086"/>
    <w:rsid w:val="00334398"/>
    <w:rsid w:val="003C06C6"/>
    <w:rsid w:val="003E6596"/>
    <w:rsid w:val="00425DA7"/>
    <w:rsid w:val="00465D1E"/>
    <w:rsid w:val="004C27C0"/>
    <w:rsid w:val="004D5E75"/>
    <w:rsid w:val="00561AFF"/>
    <w:rsid w:val="00563A2F"/>
    <w:rsid w:val="005A1834"/>
    <w:rsid w:val="005D0AC3"/>
    <w:rsid w:val="00635F3F"/>
    <w:rsid w:val="00657E20"/>
    <w:rsid w:val="00687AA8"/>
    <w:rsid w:val="006C3778"/>
    <w:rsid w:val="006D7261"/>
    <w:rsid w:val="00710A20"/>
    <w:rsid w:val="00732611"/>
    <w:rsid w:val="00781A88"/>
    <w:rsid w:val="007F40C9"/>
    <w:rsid w:val="008D147B"/>
    <w:rsid w:val="008D7534"/>
    <w:rsid w:val="008F5EC3"/>
    <w:rsid w:val="00960E3F"/>
    <w:rsid w:val="009719F8"/>
    <w:rsid w:val="0098515E"/>
    <w:rsid w:val="009A0B19"/>
    <w:rsid w:val="009A19CF"/>
    <w:rsid w:val="009D5CF4"/>
    <w:rsid w:val="009F5EFF"/>
    <w:rsid w:val="00A16AF0"/>
    <w:rsid w:val="00A20189"/>
    <w:rsid w:val="00A64828"/>
    <w:rsid w:val="00A7765D"/>
    <w:rsid w:val="00A801DB"/>
    <w:rsid w:val="00A846B8"/>
    <w:rsid w:val="00A97990"/>
    <w:rsid w:val="00AB1173"/>
    <w:rsid w:val="00AB33C4"/>
    <w:rsid w:val="00AB38C4"/>
    <w:rsid w:val="00AD6DA2"/>
    <w:rsid w:val="00AF7C84"/>
    <w:rsid w:val="00B60CD2"/>
    <w:rsid w:val="00B82BF9"/>
    <w:rsid w:val="00BB5297"/>
    <w:rsid w:val="00BD1EEC"/>
    <w:rsid w:val="00BF5D8D"/>
    <w:rsid w:val="00C1625F"/>
    <w:rsid w:val="00CB3F64"/>
    <w:rsid w:val="00CB7B4A"/>
    <w:rsid w:val="00CC0E9C"/>
    <w:rsid w:val="00D07900"/>
    <w:rsid w:val="00D20333"/>
    <w:rsid w:val="00D23AE9"/>
    <w:rsid w:val="00D27423"/>
    <w:rsid w:val="00D37329"/>
    <w:rsid w:val="00D42AD5"/>
    <w:rsid w:val="00D5310C"/>
    <w:rsid w:val="00D76261"/>
    <w:rsid w:val="00DE272C"/>
    <w:rsid w:val="00DF1783"/>
    <w:rsid w:val="00E04642"/>
    <w:rsid w:val="00E15626"/>
    <w:rsid w:val="00E505AA"/>
    <w:rsid w:val="00E56A76"/>
    <w:rsid w:val="00E67B53"/>
    <w:rsid w:val="00E768A2"/>
    <w:rsid w:val="00E83A3E"/>
    <w:rsid w:val="00E936B3"/>
    <w:rsid w:val="00EB1B46"/>
    <w:rsid w:val="00EE2DF0"/>
    <w:rsid w:val="00EE4CF1"/>
    <w:rsid w:val="00F06FC6"/>
    <w:rsid w:val="00F11483"/>
    <w:rsid w:val="00F3780A"/>
    <w:rsid w:val="00F74DA3"/>
    <w:rsid w:val="00F96F90"/>
    <w:rsid w:val="00FD3278"/>
    <w:rsid w:val="23E16DF3"/>
    <w:rsid w:val="26F9CFC8"/>
    <w:rsid w:val="36EF367E"/>
    <w:rsid w:val="377D7D77"/>
    <w:rsid w:val="4FFF4F8D"/>
    <w:rsid w:val="5F3A0E1C"/>
    <w:rsid w:val="7FB17753"/>
    <w:rsid w:val="95FFE4F8"/>
    <w:rsid w:val="AFEF9FB7"/>
    <w:rsid w:val="F3FDFAB3"/>
    <w:rsid w:val="F67E2D13"/>
    <w:rsid w:val="FAEA0ECC"/>
    <w:rsid w:val="FDD38259"/>
    <w:rsid w:val="FE7BDBF5"/>
    <w:rsid w:val="FFB9D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jc w:val="both"/>
    </w:pPr>
    <w:rPr>
      <w:rFonts w:ascii="宋体" w:eastAsia="仿宋_GB2312" w:hAnsiTheme="minorHAnsi" w:cstheme="minorBidi"/>
      <w:kern w:val="0"/>
      <w:sz w:val="24"/>
      <w:szCs w:val="22"/>
      <w:lang w:val="en-US" w:eastAsia="zh-CN" w:bidi="ar-SA"/>
    </w:rPr>
  </w:style>
  <w:style w:type="paragraph" w:styleId="2">
    <w:name w:val="heading 1"/>
    <w:basedOn w:val="1"/>
    <w:next w:val="1"/>
    <w:link w:val="29"/>
    <w:qFormat/>
    <w:uiPriority w:val="9"/>
    <w:pPr>
      <w:keepNext/>
      <w:keepLines/>
      <w:numPr>
        <w:ilvl w:val="0"/>
        <w:numId w:val="1"/>
      </w:numPr>
      <w:spacing w:before="340" w:after="330" w:line="120" w:lineRule="auto"/>
      <w:ind w:left="431" w:hanging="431"/>
      <w:jc w:val="center"/>
      <w:outlineLvl w:val="0"/>
    </w:pPr>
    <w:rPr>
      <w:rFonts w:eastAsia="黑体"/>
      <w:b/>
      <w:bCs/>
      <w:kern w:val="44"/>
      <w:sz w:val="44"/>
      <w:szCs w:val="44"/>
    </w:rPr>
  </w:style>
  <w:style w:type="paragraph" w:styleId="3">
    <w:name w:val="heading 2"/>
    <w:basedOn w:val="1"/>
    <w:next w:val="1"/>
    <w:link w:val="30"/>
    <w:autoRedefine/>
    <w:unhideWhenUsed/>
    <w:qFormat/>
    <w:uiPriority w:val="9"/>
    <w:pPr>
      <w:keepNext/>
      <w:keepLines/>
      <w:numPr>
        <w:ilvl w:val="1"/>
        <w:numId w:val="1"/>
      </w:numPr>
      <w:spacing w:before="260" w:after="260" w:line="580" w:lineRule="exact"/>
      <w:ind w:left="200" w:leftChars="200" w:firstLine="0"/>
      <w:outlineLvl w:val="1"/>
    </w:pPr>
    <w:rPr>
      <w:rFonts w:ascii="楷体_GB2312" w:eastAsia="楷体_GB2312" w:hAnsiTheme="majorHAnsi" w:cstheme="majorBidi"/>
      <w:b/>
      <w:bCs/>
      <w:sz w:val="28"/>
      <w:szCs w:val="32"/>
    </w:rPr>
  </w:style>
  <w:style w:type="paragraph" w:styleId="4">
    <w:name w:val="heading 3"/>
    <w:basedOn w:val="1"/>
    <w:next w:val="1"/>
    <w:link w:val="31"/>
    <w:autoRedefine/>
    <w:unhideWhenUsed/>
    <w:qFormat/>
    <w:uiPriority w:val="9"/>
    <w:pPr>
      <w:keepNext/>
      <w:keepLines/>
      <w:numPr>
        <w:ilvl w:val="2"/>
        <w:numId w:val="1"/>
      </w:numPr>
      <w:spacing w:before="260" w:after="260"/>
      <w:ind w:left="200" w:leftChars="200" w:firstLine="0"/>
      <w:outlineLvl w:val="2"/>
    </w:pPr>
    <w:rPr>
      <w:rFonts w:ascii="仿宋_GB2312"/>
      <w:b/>
      <w:bCs/>
      <w:szCs w:val="32"/>
    </w:rPr>
  </w:style>
  <w:style w:type="paragraph" w:styleId="5">
    <w:name w:val="heading 4"/>
    <w:basedOn w:val="1"/>
    <w:next w:val="1"/>
    <w:link w:val="32"/>
    <w:unhideWhenUsed/>
    <w:qFormat/>
    <w:uiPriority w:val="9"/>
    <w:pPr>
      <w:keepNext/>
      <w:keepLines/>
      <w:numPr>
        <w:ilvl w:val="3"/>
        <w:numId w:val="1"/>
      </w:numPr>
      <w:spacing w:before="280" w:after="290"/>
      <w:ind w:left="200" w:leftChars="200" w:firstLine="0"/>
      <w:outlineLvl w:val="3"/>
    </w:pPr>
    <w:rPr>
      <w:rFonts w:ascii="仿宋_GB2312" w:hAnsiTheme="majorHAnsi" w:cstheme="majorBidi"/>
      <w:b/>
      <w:bCs/>
      <w:szCs w:val="28"/>
    </w:rPr>
  </w:style>
  <w:style w:type="paragraph" w:styleId="6">
    <w:name w:val="heading 5"/>
    <w:basedOn w:val="1"/>
    <w:next w:val="1"/>
    <w:link w:val="33"/>
    <w:autoRedefine/>
    <w:unhideWhenUsed/>
    <w:qFormat/>
    <w:uiPriority w:val="9"/>
    <w:pPr>
      <w:keepNext/>
      <w:keepLines/>
      <w:numPr>
        <w:ilvl w:val="4"/>
        <w:numId w:val="1"/>
      </w:numPr>
      <w:spacing w:before="280" w:after="290"/>
      <w:ind w:left="200" w:leftChars="200" w:firstLine="0"/>
      <w:outlineLvl w:val="4"/>
    </w:pPr>
    <w:rPr>
      <w:rFonts w:ascii="仿宋_GB2312"/>
      <w:b/>
      <w:bCs/>
      <w:szCs w:val="28"/>
    </w:rPr>
  </w:style>
  <w:style w:type="paragraph" w:styleId="7">
    <w:name w:val="heading 6"/>
    <w:basedOn w:val="1"/>
    <w:next w:val="1"/>
    <w:link w:val="34"/>
    <w:autoRedefine/>
    <w:unhideWhenUsed/>
    <w:qFormat/>
    <w:uiPriority w:val="9"/>
    <w:pPr>
      <w:keepNext/>
      <w:keepLines/>
      <w:numPr>
        <w:ilvl w:val="5"/>
        <w:numId w:val="1"/>
      </w:numPr>
      <w:spacing w:before="240" w:after="64"/>
      <w:ind w:left="200" w:leftChars="200" w:firstLine="0"/>
      <w:outlineLvl w:val="5"/>
    </w:pPr>
    <w:rPr>
      <w:rFonts w:ascii="仿宋_GB2312" w:hAnsiTheme="majorHAnsi" w:cstheme="majorBidi"/>
      <w:b/>
      <w:bCs/>
      <w:szCs w:val="24"/>
    </w:rPr>
  </w:style>
  <w:style w:type="paragraph" w:styleId="8">
    <w:name w:val="heading 7"/>
    <w:basedOn w:val="1"/>
    <w:next w:val="1"/>
    <w:link w:val="35"/>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36"/>
    <w:autoRedefine/>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7"/>
    <w:autoRedefine/>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5">
    <w:name w:val="Default Paragraph Font"/>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line="240" w:lineRule="auto"/>
      <w:ind w:left="2520" w:leftChars="1200"/>
    </w:pPr>
    <w:rPr>
      <w:rFonts w:asciiTheme="minorHAnsi" w:eastAsiaTheme="minorEastAsia"/>
      <w:sz w:val="21"/>
      <w14:ligatures w14:val="standardContextual"/>
    </w:rPr>
  </w:style>
  <w:style w:type="paragraph" w:styleId="12">
    <w:name w:val="toc 5"/>
    <w:basedOn w:val="1"/>
    <w:next w:val="1"/>
    <w:autoRedefine/>
    <w:unhideWhenUsed/>
    <w:qFormat/>
    <w:uiPriority w:val="39"/>
    <w:pPr>
      <w:spacing w:line="240" w:lineRule="auto"/>
      <w:ind w:left="1680" w:leftChars="800"/>
    </w:pPr>
    <w:rPr>
      <w:rFonts w:asciiTheme="minorHAnsi" w:eastAsiaTheme="minorEastAsia"/>
      <w:sz w:val="21"/>
      <w14:ligatures w14:val="standardContextual"/>
    </w:rPr>
  </w:style>
  <w:style w:type="paragraph" w:styleId="13">
    <w:name w:val="toc 3"/>
    <w:basedOn w:val="1"/>
    <w:next w:val="1"/>
    <w:autoRedefine/>
    <w:unhideWhenUsed/>
    <w:qFormat/>
    <w:uiPriority w:val="39"/>
    <w:pPr>
      <w:tabs>
        <w:tab w:val="left" w:pos="1440"/>
        <w:tab w:val="right" w:leader="dot" w:pos="8296"/>
      </w:tabs>
      <w:ind w:left="960" w:leftChars="400"/>
    </w:pPr>
  </w:style>
  <w:style w:type="paragraph" w:styleId="14">
    <w:name w:val="toc 8"/>
    <w:basedOn w:val="1"/>
    <w:next w:val="1"/>
    <w:autoRedefine/>
    <w:unhideWhenUsed/>
    <w:qFormat/>
    <w:uiPriority w:val="39"/>
    <w:pPr>
      <w:spacing w:line="240" w:lineRule="auto"/>
      <w:ind w:left="2940" w:leftChars="1400"/>
    </w:pPr>
    <w:rPr>
      <w:rFonts w:asciiTheme="minorHAnsi" w:eastAsiaTheme="minorEastAsia"/>
      <w:sz w:val="21"/>
      <w14:ligatures w14:val="standardContextual"/>
    </w:rPr>
  </w:style>
  <w:style w:type="paragraph" w:styleId="15">
    <w:name w:val="footer"/>
    <w:basedOn w:val="1"/>
    <w:link w:val="28"/>
    <w:autoRedefine/>
    <w:unhideWhenUsed/>
    <w:qFormat/>
    <w:uiPriority w:val="99"/>
    <w:pPr>
      <w:tabs>
        <w:tab w:val="center" w:pos="4153"/>
        <w:tab w:val="right" w:pos="8306"/>
      </w:tabs>
      <w:snapToGrid w:val="0"/>
      <w:jc w:val="left"/>
    </w:pPr>
    <w:rPr>
      <w:sz w:val="18"/>
      <w:szCs w:val="18"/>
    </w:rPr>
  </w:style>
  <w:style w:type="paragraph" w:styleId="16">
    <w:name w:val="header"/>
    <w:basedOn w:val="1"/>
    <w:link w:val="27"/>
    <w:autoRedefine/>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left" w:pos="960"/>
        <w:tab w:val="right" w:leader="dot" w:pos="8296"/>
      </w:tabs>
    </w:pPr>
  </w:style>
  <w:style w:type="paragraph" w:styleId="18">
    <w:name w:val="toc 4"/>
    <w:basedOn w:val="1"/>
    <w:next w:val="1"/>
    <w:autoRedefine/>
    <w:unhideWhenUsed/>
    <w:qFormat/>
    <w:uiPriority w:val="39"/>
    <w:pPr>
      <w:spacing w:line="240" w:lineRule="auto"/>
      <w:ind w:left="1260" w:leftChars="600"/>
    </w:pPr>
    <w:rPr>
      <w:rFonts w:asciiTheme="minorHAnsi" w:eastAsiaTheme="minorEastAsia"/>
      <w:sz w:val="21"/>
      <w14:ligatures w14:val="standardContextual"/>
    </w:rPr>
  </w:style>
  <w:style w:type="paragraph" w:styleId="19">
    <w:name w:val="toc 6"/>
    <w:basedOn w:val="1"/>
    <w:next w:val="1"/>
    <w:autoRedefine/>
    <w:unhideWhenUsed/>
    <w:qFormat/>
    <w:uiPriority w:val="39"/>
    <w:pPr>
      <w:spacing w:line="240" w:lineRule="auto"/>
      <w:ind w:left="2100" w:leftChars="1000"/>
    </w:pPr>
    <w:rPr>
      <w:rFonts w:asciiTheme="minorHAnsi" w:eastAsiaTheme="minorEastAsia"/>
      <w:sz w:val="21"/>
      <w14:ligatures w14:val="standardContextual"/>
    </w:rPr>
  </w:style>
  <w:style w:type="paragraph" w:styleId="20">
    <w:name w:val="toc 2"/>
    <w:basedOn w:val="1"/>
    <w:next w:val="1"/>
    <w:autoRedefine/>
    <w:unhideWhenUsed/>
    <w:qFormat/>
    <w:uiPriority w:val="39"/>
    <w:pPr>
      <w:ind w:left="420" w:leftChars="200"/>
    </w:pPr>
  </w:style>
  <w:style w:type="paragraph" w:styleId="21">
    <w:name w:val="toc 9"/>
    <w:basedOn w:val="1"/>
    <w:next w:val="1"/>
    <w:autoRedefine/>
    <w:unhideWhenUsed/>
    <w:qFormat/>
    <w:uiPriority w:val="39"/>
    <w:pPr>
      <w:spacing w:line="240" w:lineRule="auto"/>
      <w:ind w:left="3360" w:leftChars="1600"/>
    </w:pPr>
    <w:rPr>
      <w:rFonts w:asciiTheme="minorHAnsi" w:eastAsiaTheme="minorEastAsia"/>
      <w:sz w:val="21"/>
      <w14:ligatures w14:val="standardContextual"/>
    </w:rPr>
  </w:style>
  <w:style w:type="paragraph" w:styleId="22">
    <w:name w:val="Normal (Web)"/>
    <w:basedOn w:val="1"/>
    <w:link w:val="41"/>
    <w:autoRedefine/>
    <w:qFormat/>
    <w:uiPriority w:val="0"/>
    <w:pPr>
      <w:spacing w:beforeAutospacing="1" w:afterAutospacing="1" w:line="360" w:lineRule="auto"/>
      <w:jc w:val="left"/>
    </w:pPr>
    <w:rPr>
      <w:rFonts w:hAnsi="Calibri" w:eastAsia="宋体" w:cs="Times New Roman"/>
      <w:szCs w:val="24"/>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autoRedefine/>
    <w:unhideWhenUsed/>
    <w:qFormat/>
    <w:uiPriority w:val="99"/>
    <w:rPr>
      <w:color w:val="0563C1" w:themeColor="hyperlink"/>
      <w:u w:val="single"/>
      <w14:textFill>
        <w14:solidFill>
          <w14:schemeClr w14:val="hlink"/>
        </w14:solidFill>
      </w14:textFill>
    </w:rPr>
  </w:style>
  <w:style w:type="character" w:customStyle="1" w:styleId="27">
    <w:name w:val="页眉 字符"/>
    <w:basedOn w:val="25"/>
    <w:link w:val="16"/>
    <w:autoRedefine/>
    <w:qFormat/>
    <w:uiPriority w:val="99"/>
    <w:rPr>
      <w:sz w:val="18"/>
      <w:szCs w:val="18"/>
    </w:rPr>
  </w:style>
  <w:style w:type="character" w:customStyle="1" w:styleId="28">
    <w:name w:val="页脚 字符"/>
    <w:basedOn w:val="25"/>
    <w:link w:val="15"/>
    <w:autoRedefine/>
    <w:qFormat/>
    <w:uiPriority w:val="99"/>
    <w:rPr>
      <w:sz w:val="18"/>
      <w:szCs w:val="18"/>
    </w:rPr>
  </w:style>
  <w:style w:type="character" w:customStyle="1" w:styleId="29">
    <w:name w:val="标题 1 字符"/>
    <w:basedOn w:val="25"/>
    <w:link w:val="2"/>
    <w:qFormat/>
    <w:uiPriority w:val="9"/>
    <w:rPr>
      <w:rFonts w:ascii="宋体" w:eastAsia="黑体"/>
      <w:b/>
      <w:bCs/>
      <w:kern w:val="44"/>
      <w:sz w:val="44"/>
      <w:szCs w:val="44"/>
    </w:rPr>
  </w:style>
  <w:style w:type="character" w:customStyle="1" w:styleId="30">
    <w:name w:val="标题 2 字符"/>
    <w:basedOn w:val="25"/>
    <w:link w:val="3"/>
    <w:autoRedefine/>
    <w:qFormat/>
    <w:uiPriority w:val="9"/>
    <w:rPr>
      <w:rFonts w:ascii="楷体_GB2312" w:eastAsia="楷体_GB2312" w:hAnsiTheme="majorHAnsi" w:cstheme="majorBidi"/>
      <w:b/>
      <w:bCs/>
      <w:kern w:val="0"/>
      <w:sz w:val="28"/>
      <w:szCs w:val="32"/>
    </w:rPr>
  </w:style>
  <w:style w:type="character" w:customStyle="1" w:styleId="31">
    <w:name w:val="标题 3 字符"/>
    <w:basedOn w:val="25"/>
    <w:link w:val="4"/>
    <w:autoRedefine/>
    <w:qFormat/>
    <w:uiPriority w:val="9"/>
    <w:rPr>
      <w:rFonts w:ascii="仿宋_GB2312" w:eastAsia="仿宋_GB2312"/>
      <w:b/>
      <w:bCs/>
      <w:kern w:val="0"/>
      <w:sz w:val="24"/>
      <w:szCs w:val="32"/>
    </w:rPr>
  </w:style>
  <w:style w:type="character" w:customStyle="1" w:styleId="32">
    <w:name w:val="标题 4 字符"/>
    <w:basedOn w:val="25"/>
    <w:link w:val="5"/>
    <w:qFormat/>
    <w:uiPriority w:val="9"/>
    <w:rPr>
      <w:rFonts w:ascii="仿宋_GB2312" w:eastAsia="仿宋_GB2312" w:hAnsiTheme="majorHAnsi" w:cstheme="majorBidi"/>
      <w:b/>
      <w:bCs/>
      <w:kern w:val="0"/>
      <w:sz w:val="24"/>
      <w:szCs w:val="28"/>
    </w:rPr>
  </w:style>
  <w:style w:type="character" w:customStyle="1" w:styleId="33">
    <w:name w:val="标题 5 字符"/>
    <w:basedOn w:val="25"/>
    <w:link w:val="6"/>
    <w:autoRedefine/>
    <w:qFormat/>
    <w:uiPriority w:val="9"/>
    <w:rPr>
      <w:rFonts w:ascii="仿宋_GB2312" w:eastAsia="仿宋_GB2312"/>
      <w:b/>
      <w:bCs/>
      <w:kern w:val="0"/>
      <w:sz w:val="24"/>
      <w:szCs w:val="28"/>
    </w:rPr>
  </w:style>
  <w:style w:type="character" w:customStyle="1" w:styleId="34">
    <w:name w:val="标题 6 字符"/>
    <w:basedOn w:val="25"/>
    <w:link w:val="7"/>
    <w:autoRedefine/>
    <w:qFormat/>
    <w:uiPriority w:val="9"/>
    <w:rPr>
      <w:rFonts w:ascii="仿宋_GB2312" w:eastAsia="仿宋_GB2312" w:hAnsiTheme="majorHAnsi" w:cstheme="majorBidi"/>
      <w:b/>
      <w:bCs/>
      <w:kern w:val="0"/>
      <w:sz w:val="24"/>
      <w:szCs w:val="24"/>
    </w:rPr>
  </w:style>
  <w:style w:type="character" w:customStyle="1" w:styleId="35">
    <w:name w:val="标题 7 字符"/>
    <w:basedOn w:val="25"/>
    <w:link w:val="8"/>
    <w:autoRedefine/>
    <w:semiHidden/>
    <w:qFormat/>
    <w:uiPriority w:val="9"/>
    <w:rPr>
      <w:rFonts w:ascii="宋体" w:eastAsia="宋体"/>
      <w:b/>
      <w:bCs/>
      <w:sz w:val="24"/>
      <w:szCs w:val="24"/>
    </w:rPr>
  </w:style>
  <w:style w:type="character" w:customStyle="1" w:styleId="36">
    <w:name w:val="标题 8 字符"/>
    <w:basedOn w:val="25"/>
    <w:link w:val="9"/>
    <w:semiHidden/>
    <w:qFormat/>
    <w:uiPriority w:val="9"/>
    <w:rPr>
      <w:rFonts w:asciiTheme="majorHAnsi" w:hAnsiTheme="majorHAnsi" w:eastAsiaTheme="majorEastAsia" w:cstheme="majorBidi"/>
      <w:sz w:val="24"/>
      <w:szCs w:val="24"/>
    </w:rPr>
  </w:style>
  <w:style w:type="character" w:customStyle="1" w:styleId="37">
    <w:name w:val="标题 9 字符"/>
    <w:basedOn w:val="25"/>
    <w:link w:val="10"/>
    <w:autoRedefine/>
    <w:semiHidden/>
    <w:qFormat/>
    <w:uiPriority w:val="9"/>
    <w:rPr>
      <w:rFonts w:asciiTheme="majorHAnsi" w:hAnsiTheme="majorHAnsi" w:eastAsiaTheme="majorEastAsia" w:cstheme="majorBidi"/>
      <w:szCs w:val="21"/>
    </w:rPr>
  </w:style>
  <w:style w:type="paragraph" w:styleId="38">
    <w:name w:val="List Paragraph"/>
    <w:basedOn w:val="1"/>
    <w:qFormat/>
    <w:uiPriority w:val="34"/>
    <w:pPr>
      <w:spacing w:line="240" w:lineRule="auto"/>
      <w:ind w:firstLine="420" w:firstLineChars="200"/>
    </w:pPr>
    <w:rPr>
      <w:rFonts w:asciiTheme="minorHAnsi" w:eastAsiaTheme="minorEastAsia"/>
      <w:sz w:val="21"/>
    </w:rPr>
  </w:style>
  <w:style w:type="paragraph" w:customStyle="1" w:styleId="39">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0">
    <w:name w:val="Unresolved Mention"/>
    <w:basedOn w:val="25"/>
    <w:autoRedefine/>
    <w:semiHidden/>
    <w:unhideWhenUsed/>
    <w:qFormat/>
    <w:uiPriority w:val="99"/>
    <w:rPr>
      <w:color w:val="605E5C"/>
      <w:shd w:val="clear" w:color="auto" w:fill="E1DFDD"/>
    </w:rPr>
  </w:style>
  <w:style w:type="character" w:customStyle="1" w:styleId="41">
    <w:name w:val="普通(网站) 字符"/>
    <w:link w:val="22"/>
    <w:qFormat/>
    <w:uiPriority w:val="0"/>
    <w:rPr>
      <w:rFonts w:ascii="宋体" w:hAnsi="Calibri" w:eastAsia="宋体" w:cs="Times New Roman"/>
      <w:kern w:val="0"/>
      <w:sz w:val="24"/>
      <w:szCs w:val="24"/>
    </w:rPr>
  </w:style>
  <w:style w:type="paragraph" w:customStyle="1" w:styleId="42">
    <w:name w:val="paragraph"/>
    <w:basedOn w:val="1"/>
    <w:autoRedefine/>
    <w:semiHidden/>
    <w:qFormat/>
    <w:uiPriority w:val="0"/>
    <w:pPr>
      <w:widowControl/>
      <w:spacing w:before="100" w:beforeAutospacing="1" w:after="100" w:afterAutospacing="1" w:line="240" w:lineRule="auto"/>
      <w:jc w:val="left"/>
    </w:pPr>
    <w:rPr>
      <w:rFonts w:ascii="等线" w:hAnsi="等线" w:eastAsia="等线" w:cs="Times New Roman"/>
      <w:szCs w:val="24"/>
    </w:rPr>
  </w:style>
  <w:style w:type="paragraph" w:customStyle="1" w:styleId="43">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f881cf8-e688-40de-bd4f-a3a973b35294}"/>
        <w:style w:val=""/>
        <w:category>
          <w:name w:val="常规"/>
          <w:gallery w:val="placeholder"/>
        </w:category>
        <w:types>
          <w:type w:val="bbPlcHdr"/>
        </w:types>
        <w:behaviors>
          <w:behavior w:val="content"/>
        </w:behaviors>
        <w:description w:val=""/>
        <w:guid w:val="{ef881cf8-e688-40de-bd4f-a3a973b35294}"/>
      </w:docPartPr>
      <w:docPartBody>
        <w:p>
          <w:r>
            <w:rPr>
              <w:color w:val="808080"/>
            </w:rPr>
            <w:t>单击此处输入文字。</w:t>
          </w:r>
        </w:p>
      </w:docPartBody>
    </w:docPart>
    <w:docPart>
      <w:docPartPr>
        <w:name w:val="{c7deb256-ffcc-4cb7-88c6-31bbb46a7f00}"/>
        <w:style w:val=""/>
        <w:category>
          <w:name w:val="常规"/>
          <w:gallery w:val="placeholder"/>
        </w:category>
        <w:types>
          <w:type w:val="bbPlcHdr"/>
        </w:types>
        <w:behaviors>
          <w:behavior w:val="content"/>
        </w:behaviors>
        <w:description w:val=""/>
        <w:guid w:val="{c7deb256-ffcc-4cb7-88c6-31bbb46a7f00}"/>
      </w:docPartPr>
      <w:docPartBody>
        <w:p>
          <w:r>
            <w:rPr>
              <w:color w:val="808080"/>
            </w:rPr>
            <w:t>单击此处输入文字。</w:t>
          </w:r>
        </w:p>
      </w:docPartBody>
    </w:docPart>
    <w:docPart>
      <w:docPartPr>
        <w:name w:val="{c0fb5217-15e5-4d16-bde1-7e1c181bdf5b}"/>
        <w:style w:val=""/>
        <w:category>
          <w:name w:val="常规"/>
          <w:gallery w:val="placeholder"/>
        </w:category>
        <w:types>
          <w:type w:val="bbPlcHdr"/>
        </w:types>
        <w:behaviors>
          <w:behavior w:val="content"/>
        </w:behaviors>
        <w:description w:val=""/>
        <w:guid w:val="{c0fb5217-15e5-4d16-bde1-7e1c181bdf5b}"/>
      </w:docPartPr>
      <w:docPartBody>
        <w:p>
          <w:r>
            <w:rPr>
              <w:color w:val="808080"/>
            </w:rPr>
            <w:t>单击此处输入文字。</w:t>
          </w:r>
        </w:p>
      </w:docPartBody>
    </w:docPart>
    <w:docPart>
      <w:docPartPr>
        <w:name w:val="{aca3168b-2cbc-4d3b-a192-9ab529e43f29}"/>
        <w:style w:val=""/>
        <w:category>
          <w:name w:val="常规"/>
          <w:gallery w:val="placeholder"/>
        </w:category>
        <w:types>
          <w:type w:val="bbPlcHdr"/>
        </w:types>
        <w:behaviors>
          <w:behavior w:val="content"/>
        </w:behaviors>
        <w:description w:val=""/>
        <w:guid w:val="{aca3168b-2cbc-4d3b-a192-9ab529e43f29}"/>
      </w:docPartPr>
      <w:docPartBody>
        <w:p>
          <w:r>
            <w:rPr>
              <w:color w:val="808080"/>
            </w:rPr>
            <w:t>单击此处输入文字。</w:t>
          </w:r>
        </w:p>
      </w:docPartBody>
    </w:docPart>
    <w:docPart>
      <w:docPartPr>
        <w:name w:val="{ec620e44-6ab3-46ed-a13a-a0ee0b0dfa11}"/>
        <w:style w:val=""/>
        <w:category>
          <w:name w:val="常规"/>
          <w:gallery w:val="placeholder"/>
        </w:category>
        <w:types>
          <w:type w:val="bbPlcHdr"/>
        </w:types>
        <w:behaviors>
          <w:behavior w:val="content"/>
        </w:behaviors>
        <w:description w:val=""/>
        <w:guid w:val="{ec620e44-6ab3-46ed-a13a-a0ee0b0dfa1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260</Words>
  <Characters>1485</Characters>
  <Lines>12</Lines>
  <Paragraphs>3</Paragraphs>
  <TotalTime>2</TotalTime>
  <ScaleCrop>false</ScaleCrop>
  <LinksUpToDate>false</LinksUpToDate>
  <CharactersWithSpaces>1742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2023-08-03T03:11:00Z</dcterms:created>
  <dc:creator>憬怡 吴</dc:creator>
  <cp:lastModifiedBy>姜仁森</cp:lastModifiedBy>
  <dcterms:modified xsi:type="dcterms:W3CDTF">2024-01-31T03:17:47Z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861AF1CC8E6F4E109D63B243852C3652_12</vt:lpwstr>
  </property>
</Properties>
</file>