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colors2.xml" ContentType="application/vnd.openxmlformats-officedocument.drawingml.diagramColors+xml"/>
  <Override PartName="/word/diagrams/colors3.xml" ContentType="application/vnd.openxmlformats-officedocument.drawingml.diagramColors+xml"/>
  <Override PartName="/word/diagrams/colors4.xml" ContentType="application/vnd.openxmlformats-officedocument.drawingml.diagramColors+xml"/>
  <Override PartName="/word/diagrams/colors5.xml" ContentType="application/vnd.openxmlformats-officedocument.drawingml.diagramColors+xml"/>
  <Override PartName="/word/diagrams/colors6.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data3.xml" ContentType="application/vnd.openxmlformats-officedocument.drawingml.diagramData+xml"/>
  <Override PartName="/word/diagrams/data4.xml" ContentType="application/vnd.openxmlformats-officedocument.drawingml.diagramData+xml"/>
  <Override PartName="/word/diagrams/data5.xml" ContentType="application/vnd.openxmlformats-officedocument.drawingml.diagramData+xml"/>
  <Override PartName="/word/diagrams/data6.xml" ContentType="application/vnd.openxmlformats-officedocument.drawingml.diagramData+xml"/>
  <Override PartName="/word/diagrams/drawing1.xml" ContentType="application/vnd.ms-office.drawingml.diagramDrawing+xml"/>
  <Override PartName="/word/diagrams/drawing2.xml" ContentType="application/vnd.ms-office.drawingml.diagramDrawing+xml"/>
  <Override PartName="/word/diagrams/drawing3.xml" ContentType="application/vnd.ms-office.drawingml.diagramDrawing+xml"/>
  <Override PartName="/word/diagrams/drawing4.xml" ContentType="application/vnd.ms-office.drawingml.diagramDrawing+xml"/>
  <Override PartName="/word/diagrams/drawing5.xml" ContentType="application/vnd.ms-office.drawingml.diagramDrawing+xml"/>
  <Override PartName="/word/diagrams/drawing6.xml" ContentType="application/vnd.ms-office.drawingml.diagramDrawing+xml"/>
  <Override PartName="/word/diagrams/layout1.xml" ContentType="application/vnd.openxmlformats-officedocument.drawingml.diagramLayout+xml"/>
  <Override PartName="/word/diagrams/layout2.xml" ContentType="application/vnd.openxmlformats-officedocument.drawingml.diagramLayout+xml"/>
  <Override PartName="/word/diagrams/layout3.xml" ContentType="application/vnd.openxmlformats-officedocument.drawingml.diagramLayout+xml"/>
  <Override PartName="/word/diagrams/layout4.xml" ContentType="application/vnd.openxmlformats-officedocument.drawingml.diagramLayout+xml"/>
  <Override PartName="/word/diagrams/layout5.xml" ContentType="application/vnd.openxmlformats-officedocument.drawingml.diagramLayout+xml"/>
  <Override PartName="/word/diagrams/layout6.xml" ContentType="application/vnd.openxmlformats-officedocument.drawingml.diagramLayout+xml"/>
  <Override PartName="/word/diagrams/quickStyle1.xml" ContentType="application/vnd.openxmlformats-officedocument.drawingml.diagramStyle+xml"/>
  <Override PartName="/word/diagrams/quickStyle2.xml" ContentType="application/vnd.openxmlformats-officedocument.drawingml.diagramStyle+xml"/>
  <Override PartName="/word/diagrams/quickStyle3.xml" ContentType="application/vnd.openxmlformats-officedocument.drawingml.diagramStyle+xml"/>
  <Override PartName="/word/diagrams/quickStyle4.xml" ContentType="application/vnd.openxmlformats-officedocument.drawingml.diagramStyle+xml"/>
  <Override PartName="/word/diagrams/quickStyle5.xml" ContentType="application/vnd.openxmlformats-officedocument.drawingml.diagramStyle+xml"/>
  <Override PartName="/word/diagrams/quickStyle6.xml" ContentType="application/vnd.openxmlformats-officedocument.drawingml.diagram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tabs>
          <w:tab w:val="left" w:pos="1720"/>
        </w:tabs>
        <w:kinsoku/>
        <w:wordWrap/>
        <w:overflowPunct/>
        <w:topLinePunct w:val="0"/>
        <w:autoSpaceDE/>
        <w:autoSpaceDN/>
        <w:bidi w:val="0"/>
        <w:adjustRightInd/>
        <w:snapToGrid/>
        <w:ind w:firstLine="420"/>
        <w:jc w:val="center"/>
        <w:textAlignment w:val="auto"/>
        <w:rPr>
          <w:rFonts w:hint="eastAsia" w:ascii="仿宋_GB2312" w:hAnsi="仿宋_GB2312" w:eastAsia="仿宋_GB2312" w:cs="仿宋_GB2312"/>
          <w:sz w:val="30"/>
          <w:szCs w:val="30"/>
        </w:rPr>
      </w:pPr>
      <w:bookmarkStart w:id="19" w:name="_GoBack"/>
      <w:bookmarkEnd w:id="19"/>
    </w:p>
    <w:p>
      <w:pPr>
        <w:pageBreakBefore w:val="0"/>
        <w:kinsoku/>
        <w:wordWrap/>
        <w:overflowPunct/>
        <w:topLinePunct w:val="0"/>
        <w:autoSpaceDE/>
        <w:autoSpaceDN/>
        <w:bidi w:val="0"/>
        <w:adjustRightInd/>
        <w:snapToGrid/>
        <w:ind w:firstLine="480"/>
        <w:jc w:val="center"/>
        <w:textAlignment w:val="auto"/>
        <w:rPr>
          <w:rFonts w:hint="eastAsia" w:ascii="仿宋_GB2312" w:hAnsi="仿宋_GB2312" w:eastAsia="仿宋_GB2312" w:cs="仿宋_GB2312"/>
          <w:sz w:val="30"/>
          <w:szCs w:val="30"/>
        </w:rPr>
      </w:pPr>
    </w:p>
    <w:p>
      <w:pPr>
        <w:pageBreakBefore w:val="0"/>
        <w:kinsoku/>
        <w:wordWrap/>
        <w:overflowPunct/>
        <w:topLinePunct w:val="0"/>
        <w:autoSpaceDE/>
        <w:autoSpaceDN/>
        <w:bidi w:val="0"/>
        <w:adjustRightInd/>
        <w:snapToGrid/>
        <w:ind w:firstLine="480"/>
        <w:jc w:val="center"/>
        <w:textAlignment w:val="auto"/>
        <w:rPr>
          <w:rFonts w:hint="eastAsia" w:ascii="仿宋_GB2312" w:hAnsi="仿宋_GB2312" w:eastAsia="仿宋_GB2312" w:cs="仿宋_GB2312"/>
          <w:sz w:val="30"/>
          <w:szCs w:val="30"/>
        </w:rPr>
      </w:pPr>
    </w:p>
    <w:p>
      <w:pPr>
        <w:pageBreakBefore w:val="0"/>
        <w:kinsoku/>
        <w:wordWrap/>
        <w:overflowPunct/>
        <w:topLinePunct w:val="0"/>
        <w:autoSpaceDE/>
        <w:autoSpaceDN/>
        <w:bidi w:val="0"/>
        <w:adjustRightInd/>
        <w:snapToGrid/>
        <w:ind w:firstLine="480"/>
        <w:jc w:val="center"/>
        <w:textAlignment w:val="auto"/>
        <w:rPr>
          <w:rFonts w:hint="eastAsia" w:ascii="仿宋_GB2312" w:hAnsi="仿宋_GB2312" w:eastAsia="仿宋_GB2312" w:cs="仿宋_GB2312"/>
          <w:sz w:val="30"/>
          <w:szCs w:val="30"/>
        </w:rPr>
      </w:pPr>
    </w:p>
    <w:p>
      <w:pPr>
        <w:pageBreakBefore w:val="0"/>
        <w:kinsoku/>
        <w:wordWrap/>
        <w:overflowPunct/>
        <w:topLinePunct w:val="0"/>
        <w:autoSpaceDE/>
        <w:autoSpaceDN/>
        <w:bidi w:val="0"/>
        <w:adjustRightInd/>
        <w:snapToGrid/>
        <w:spacing w:line="720" w:lineRule="auto"/>
        <w:ind w:firstLine="151" w:firstLineChars="50"/>
        <w:jc w:val="center"/>
        <w:textAlignment w:val="auto"/>
        <w:rPr>
          <w:rFonts w:hint="eastAsia" w:ascii="仿宋_GB2312" w:hAnsi="仿宋_GB2312" w:eastAsia="仿宋_GB2312" w:cs="仿宋_GB2312"/>
          <w:b/>
          <w:sz w:val="30"/>
          <w:szCs w:val="30"/>
        </w:rPr>
      </w:pPr>
      <w:r>
        <w:rPr>
          <w:rFonts w:hint="eastAsia" w:ascii="仿宋_GB2312" w:hAnsi="仿宋_GB2312" w:eastAsia="仿宋_GB2312" w:cs="仿宋_GB2312"/>
          <w:b/>
          <w:sz w:val="30"/>
          <w:szCs w:val="30"/>
        </w:rPr>
        <w:t>湘西州公共资源交易</w:t>
      </w:r>
      <w:r>
        <w:rPr>
          <w:rFonts w:hint="eastAsia" w:ascii="仿宋_GB2312" w:hAnsi="仿宋_GB2312" w:eastAsia="仿宋_GB2312" w:cs="仿宋_GB2312"/>
          <w:b/>
          <w:sz w:val="30"/>
          <w:szCs w:val="30"/>
          <w:lang w:val="en-US" w:eastAsia="zh-CN"/>
        </w:rPr>
        <w:t>竞价</w:t>
      </w:r>
      <w:r>
        <w:rPr>
          <w:rFonts w:hint="eastAsia" w:ascii="仿宋_GB2312" w:hAnsi="仿宋_GB2312" w:eastAsia="仿宋_GB2312" w:cs="仿宋_GB2312"/>
          <w:b/>
          <w:sz w:val="30"/>
          <w:szCs w:val="30"/>
        </w:rPr>
        <w:t>系统</w:t>
      </w:r>
    </w:p>
    <w:p>
      <w:pPr>
        <w:pageBreakBefore w:val="0"/>
        <w:kinsoku/>
        <w:wordWrap/>
        <w:overflowPunct/>
        <w:topLinePunct w:val="0"/>
        <w:autoSpaceDE/>
        <w:autoSpaceDN/>
        <w:bidi w:val="0"/>
        <w:adjustRightInd/>
        <w:snapToGrid/>
        <w:spacing w:line="720" w:lineRule="auto"/>
        <w:ind w:firstLine="151" w:firstLineChars="50"/>
        <w:jc w:val="center"/>
        <w:textAlignment w:val="auto"/>
        <w:rPr>
          <w:rFonts w:hint="eastAsia" w:ascii="仿宋_GB2312" w:hAnsi="仿宋_GB2312" w:eastAsia="仿宋_GB2312" w:cs="仿宋_GB2312"/>
          <w:b/>
          <w:sz w:val="30"/>
          <w:szCs w:val="30"/>
        </w:rPr>
      </w:pPr>
    </w:p>
    <w:p>
      <w:pPr>
        <w:pageBreakBefore w:val="0"/>
        <w:kinsoku/>
        <w:wordWrap/>
        <w:overflowPunct/>
        <w:topLinePunct w:val="0"/>
        <w:autoSpaceDE/>
        <w:autoSpaceDN/>
        <w:bidi w:val="0"/>
        <w:adjustRightInd/>
        <w:snapToGrid/>
        <w:spacing w:line="720" w:lineRule="auto"/>
        <w:ind w:firstLine="151" w:firstLineChars="50"/>
        <w:jc w:val="center"/>
        <w:textAlignment w:val="auto"/>
        <w:rPr>
          <w:rFonts w:hint="eastAsia" w:ascii="仿宋_GB2312" w:hAnsi="仿宋_GB2312" w:eastAsia="仿宋_GB2312" w:cs="仿宋_GB2312"/>
          <w:b/>
          <w:sz w:val="30"/>
          <w:szCs w:val="30"/>
          <w:lang w:val="en-US" w:eastAsia="zh-CN"/>
        </w:rPr>
      </w:pPr>
      <w:r>
        <w:rPr>
          <w:rFonts w:hint="eastAsia" w:ascii="仿宋_GB2312" w:hAnsi="仿宋_GB2312" w:eastAsia="仿宋_GB2312" w:cs="仿宋_GB2312"/>
          <w:b/>
          <w:sz w:val="30"/>
          <w:szCs w:val="30"/>
          <w:lang w:val="en-US" w:eastAsia="zh-CN"/>
        </w:rPr>
        <w:t>国有资产</w:t>
      </w:r>
    </w:p>
    <w:p>
      <w:pPr>
        <w:pageBreakBefore w:val="0"/>
        <w:kinsoku/>
        <w:wordWrap/>
        <w:overflowPunct/>
        <w:topLinePunct w:val="0"/>
        <w:autoSpaceDE/>
        <w:autoSpaceDN/>
        <w:bidi w:val="0"/>
        <w:adjustRightInd/>
        <w:snapToGrid/>
        <w:spacing w:line="720" w:lineRule="auto"/>
        <w:ind w:firstLine="151" w:firstLineChars="50"/>
        <w:jc w:val="center"/>
        <w:textAlignment w:val="auto"/>
        <w:rPr>
          <w:rFonts w:hint="eastAsia" w:ascii="仿宋_GB2312" w:hAnsi="仿宋_GB2312" w:eastAsia="仿宋_GB2312" w:cs="仿宋_GB2312"/>
          <w:b/>
          <w:sz w:val="30"/>
          <w:szCs w:val="30"/>
          <w:lang w:val="en-US" w:eastAsia="zh-CN"/>
        </w:rPr>
      </w:pPr>
    </w:p>
    <w:p>
      <w:pPr>
        <w:pageBreakBefore w:val="0"/>
        <w:kinsoku/>
        <w:wordWrap/>
        <w:overflowPunct/>
        <w:topLinePunct w:val="0"/>
        <w:autoSpaceDE/>
        <w:autoSpaceDN/>
        <w:bidi w:val="0"/>
        <w:adjustRightInd/>
        <w:snapToGrid/>
        <w:spacing w:line="720" w:lineRule="auto"/>
        <w:ind w:firstLine="151" w:firstLineChars="50"/>
        <w:jc w:val="center"/>
        <w:textAlignment w:val="auto"/>
        <w:rPr>
          <w:rFonts w:hint="eastAsia" w:ascii="仿宋_GB2312" w:hAnsi="仿宋_GB2312" w:eastAsia="仿宋_GB2312" w:cs="仿宋_GB2312"/>
          <w:b/>
          <w:sz w:val="30"/>
          <w:szCs w:val="30"/>
          <w:lang w:val="en-US" w:eastAsia="zh-CN"/>
        </w:rPr>
      </w:pPr>
      <w:r>
        <w:rPr>
          <w:rFonts w:hint="eastAsia" w:ascii="仿宋_GB2312" w:hAnsi="仿宋_GB2312" w:eastAsia="仿宋_GB2312" w:cs="仿宋_GB2312"/>
          <w:b/>
          <w:sz w:val="30"/>
          <w:szCs w:val="30"/>
          <w:lang w:val="en-US" w:eastAsia="zh-CN"/>
        </w:rPr>
        <w:t>------转让人</w:t>
      </w:r>
    </w:p>
    <w:p>
      <w:pPr>
        <w:pageBreakBefore w:val="0"/>
        <w:kinsoku/>
        <w:wordWrap/>
        <w:overflowPunct/>
        <w:topLinePunct w:val="0"/>
        <w:autoSpaceDE/>
        <w:autoSpaceDN/>
        <w:bidi w:val="0"/>
        <w:adjustRightInd/>
        <w:snapToGrid/>
        <w:spacing w:line="720" w:lineRule="auto"/>
        <w:ind w:firstLine="151" w:firstLineChars="50"/>
        <w:jc w:val="center"/>
        <w:textAlignment w:val="auto"/>
        <w:rPr>
          <w:rFonts w:hint="eastAsia" w:ascii="仿宋_GB2312" w:hAnsi="仿宋_GB2312" w:eastAsia="仿宋_GB2312" w:cs="仿宋_GB2312"/>
          <w:b/>
          <w:sz w:val="30"/>
          <w:szCs w:val="30"/>
          <w:lang w:val="en-US" w:eastAsia="zh-CN"/>
        </w:rPr>
      </w:pPr>
    </w:p>
    <w:p>
      <w:pPr>
        <w:pageBreakBefore w:val="0"/>
        <w:kinsoku/>
        <w:wordWrap/>
        <w:overflowPunct/>
        <w:topLinePunct w:val="0"/>
        <w:autoSpaceDE/>
        <w:autoSpaceDN/>
        <w:bidi w:val="0"/>
        <w:adjustRightInd/>
        <w:snapToGrid/>
        <w:spacing w:line="720" w:lineRule="auto"/>
        <w:ind w:firstLine="151" w:firstLineChars="50"/>
        <w:jc w:val="center"/>
        <w:textAlignment w:val="auto"/>
        <w:rPr>
          <w:rFonts w:hint="eastAsia" w:ascii="仿宋_GB2312" w:hAnsi="仿宋_GB2312" w:eastAsia="仿宋_GB2312" w:cs="仿宋_GB2312"/>
          <w:b/>
          <w:sz w:val="30"/>
          <w:szCs w:val="30"/>
        </w:rPr>
      </w:pPr>
      <w:r>
        <w:rPr>
          <w:rFonts w:hint="eastAsia" w:ascii="仿宋_GB2312" w:hAnsi="仿宋_GB2312" w:eastAsia="仿宋_GB2312" w:cs="仿宋_GB2312"/>
          <w:b/>
          <w:sz w:val="30"/>
          <w:szCs w:val="30"/>
        </w:rPr>
        <w:t xml:space="preserve">操作手册 </w:t>
      </w:r>
    </w:p>
    <w:p>
      <w:pPr>
        <w:pageBreakBefore w:val="0"/>
        <w:widowControl/>
        <w:kinsoku/>
        <w:wordWrap/>
        <w:overflowPunct/>
        <w:topLinePunct w:val="0"/>
        <w:autoSpaceDE/>
        <w:autoSpaceDN/>
        <w:bidi w:val="0"/>
        <w:adjustRightInd/>
        <w:snapToGrid/>
        <w:ind w:firstLine="602"/>
        <w:textAlignment w:val="auto"/>
        <w:rPr>
          <w:rFonts w:hint="eastAsia" w:ascii="仿宋_GB2312" w:hAnsi="仿宋_GB2312" w:eastAsia="仿宋_GB2312" w:cs="仿宋_GB2312"/>
          <w:b/>
          <w:sz w:val="30"/>
          <w:szCs w:val="30"/>
        </w:rPr>
      </w:pPr>
    </w:p>
    <w:p>
      <w:pPr>
        <w:pageBreakBefore w:val="0"/>
        <w:widowControl/>
        <w:kinsoku/>
        <w:wordWrap/>
        <w:overflowPunct/>
        <w:topLinePunct w:val="0"/>
        <w:autoSpaceDE/>
        <w:autoSpaceDN/>
        <w:bidi w:val="0"/>
        <w:adjustRightInd/>
        <w:snapToGrid/>
        <w:ind w:firstLine="602"/>
        <w:textAlignment w:val="auto"/>
        <w:rPr>
          <w:rFonts w:hint="eastAsia" w:ascii="仿宋_GB2312" w:hAnsi="仿宋_GB2312" w:eastAsia="仿宋_GB2312" w:cs="仿宋_GB2312"/>
          <w:b/>
          <w:sz w:val="30"/>
          <w:szCs w:val="30"/>
        </w:rPr>
      </w:pPr>
    </w:p>
    <w:p>
      <w:pPr>
        <w:pageBreakBefore w:val="0"/>
        <w:widowControl/>
        <w:kinsoku/>
        <w:wordWrap/>
        <w:overflowPunct/>
        <w:topLinePunct w:val="0"/>
        <w:autoSpaceDE/>
        <w:autoSpaceDN/>
        <w:bidi w:val="0"/>
        <w:adjustRightInd/>
        <w:snapToGrid/>
        <w:ind w:firstLine="602"/>
        <w:textAlignment w:val="auto"/>
        <w:rPr>
          <w:rFonts w:hint="eastAsia" w:ascii="仿宋_GB2312" w:hAnsi="仿宋_GB2312" w:eastAsia="仿宋_GB2312" w:cs="仿宋_GB2312"/>
          <w:b/>
          <w:sz w:val="30"/>
          <w:szCs w:val="30"/>
        </w:rPr>
      </w:pPr>
    </w:p>
    <w:p>
      <w:pPr>
        <w:pageBreakBefore w:val="0"/>
        <w:widowControl/>
        <w:kinsoku/>
        <w:wordWrap/>
        <w:overflowPunct/>
        <w:topLinePunct w:val="0"/>
        <w:autoSpaceDE/>
        <w:autoSpaceDN/>
        <w:bidi w:val="0"/>
        <w:adjustRightInd/>
        <w:snapToGrid/>
        <w:ind w:firstLine="602"/>
        <w:textAlignment w:val="auto"/>
        <w:rPr>
          <w:rFonts w:hint="eastAsia" w:ascii="仿宋_GB2312" w:hAnsi="仿宋_GB2312" w:eastAsia="仿宋_GB2312" w:cs="仿宋_GB2312"/>
          <w:b/>
          <w:sz w:val="30"/>
          <w:szCs w:val="30"/>
        </w:rPr>
      </w:pPr>
    </w:p>
    <w:p>
      <w:pPr>
        <w:pageBreakBefore w:val="0"/>
        <w:widowControl/>
        <w:kinsoku/>
        <w:wordWrap/>
        <w:overflowPunct/>
        <w:topLinePunct w:val="0"/>
        <w:autoSpaceDE/>
        <w:autoSpaceDN/>
        <w:bidi w:val="0"/>
        <w:adjustRightInd/>
        <w:snapToGrid/>
        <w:ind w:firstLine="600"/>
        <w:jc w:val="center"/>
        <w:textAlignment w:val="auto"/>
        <w:rPr>
          <w:rFonts w:hint="eastAsia" w:ascii="仿宋_GB2312" w:hAnsi="仿宋_GB2312" w:eastAsia="仿宋_GB2312" w:cs="仿宋_GB2312"/>
          <w:sz w:val="30"/>
          <w:szCs w:val="30"/>
        </w:rPr>
      </w:pPr>
    </w:p>
    <w:p>
      <w:pPr>
        <w:pageBreakBefore w:val="0"/>
        <w:widowControl/>
        <w:numPr>
          <w:ilvl w:val="0"/>
          <w:numId w:val="0"/>
        </w:numPr>
        <w:kinsoku/>
        <w:wordWrap/>
        <w:overflowPunct/>
        <w:topLinePunct w:val="0"/>
        <w:autoSpaceDE/>
        <w:autoSpaceDN/>
        <w:bidi w:val="0"/>
        <w:adjustRightInd/>
        <w:snapToGrid/>
        <w:jc w:val="center"/>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2022</w:t>
      </w:r>
      <w:r>
        <w:rPr>
          <w:rFonts w:hint="eastAsia" w:ascii="仿宋_GB2312" w:hAnsi="仿宋_GB2312" w:eastAsia="仿宋_GB2312" w:cs="仿宋_GB2312"/>
          <w:sz w:val="30"/>
          <w:szCs w:val="30"/>
        </w:rPr>
        <w:t>年</w:t>
      </w:r>
      <w:r>
        <w:rPr>
          <w:rFonts w:hint="eastAsia" w:ascii="仿宋_GB2312" w:hAnsi="仿宋_GB2312" w:eastAsia="仿宋_GB2312" w:cs="仿宋_GB2312"/>
          <w:sz w:val="30"/>
          <w:szCs w:val="30"/>
          <w:lang w:val="en-US" w:eastAsia="zh-CN"/>
        </w:rPr>
        <w:t>5</w:t>
      </w:r>
      <w:r>
        <w:rPr>
          <w:rFonts w:hint="eastAsia" w:ascii="仿宋_GB2312" w:hAnsi="仿宋_GB2312" w:eastAsia="仿宋_GB2312" w:cs="仿宋_GB2312"/>
          <w:sz w:val="30"/>
          <w:szCs w:val="30"/>
        </w:rPr>
        <w:t>月</w:t>
      </w:r>
    </w:p>
    <w:p>
      <w:pPr>
        <w:ind w:left="0" w:leftChars="0" w:firstLine="0" w:firstLineChars="0"/>
        <w:jc w:val="center"/>
        <w:rPr>
          <w:rFonts w:hint="eastAsia" w:ascii="黑体" w:hAnsi="黑体" w:eastAsia="黑体" w:cs="黑体"/>
          <w:sz w:val="30"/>
          <w:szCs w:val="30"/>
        </w:rPr>
        <w:sectPr>
          <w:headerReference r:id="rId6" w:type="first"/>
          <w:headerReference r:id="rId5" w:type="even"/>
          <w:footerReference r:id="rId7" w:type="even"/>
          <w:pgSz w:w="11906" w:h="16838"/>
          <w:pgMar w:top="1440" w:right="1797" w:bottom="1440" w:left="1797" w:header="454" w:footer="680" w:gutter="0"/>
          <w:pgNumType w:fmt="numberInDash" w:start="1"/>
          <w:cols w:space="720" w:num="1"/>
          <w:titlePg/>
          <w:docGrid w:type="lines" w:linePitch="312" w:charSpace="0"/>
        </w:sectPr>
      </w:pPr>
      <w:bookmarkStart w:id="0" w:name="_基本信息_1"/>
      <w:bookmarkEnd w:id="0"/>
    </w:p>
    <w:p>
      <w:pPr>
        <w:ind w:left="0" w:leftChars="0" w:firstLine="0" w:firstLineChars="0"/>
        <w:jc w:val="center"/>
        <w:rPr>
          <w:rFonts w:hint="eastAsia" w:ascii="黑体" w:hAnsi="黑体" w:eastAsia="黑体" w:cs="黑体"/>
          <w:sz w:val="30"/>
          <w:szCs w:val="30"/>
        </w:rPr>
      </w:pPr>
    </w:p>
    <w:p>
      <w:pPr>
        <w:ind w:left="0" w:leftChars="0" w:firstLine="0" w:firstLineChars="0"/>
        <w:jc w:val="center"/>
        <w:rPr>
          <w:rFonts w:hint="eastAsia" w:ascii="黑体" w:hAnsi="黑体" w:eastAsia="黑体" w:cs="黑体"/>
          <w:b/>
          <w:bCs/>
          <w:sz w:val="44"/>
          <w:szCs w:val="44"/>
        </w:rPr>
      </w:pPr>
    </w:p>
    <w:p>
      <w:pPr>
        <w:ind w:left="0" w:leftChars="0" w:firstLine="0" w:firstLineChars="0"/>
        <w:jc w:val="center"/>
        <w:rPr>
          <w:rFonts w:hint="eastAsia" w:ascii="黑体" w:hAnsi="黑体" w:eastAsia="黑体" w:cs="黑体"/>
          <w:sz w:val="30"/>
          <w:szCs w:val="30"/>
        </w:rPr>
      </w:pPr>
      <w:r>
        <w:rPr>
          <w:rFonts w:hint="eastAsia" w:ascii="黑体" w:hAnsi="黑体" w:eastAsia="黑体" w:cs="黑体"/>
          <w:b/>
          <w:bCs/>
          <w:sz w:val="44"/>
          <w:szCs w:val="44"/>
        </w:rPr>
        <w:t>目</w:t>
      </w:r>
      <w:r>
        <w:rPr>
          <w:rFonts w:hint="eastAsia" w:ascii="黑体" w:hAnsi="黑体" w:eastAsia="黑体" w:cs="黑体"/>
          <w:b/>
          <w:bCs/>
          <w:sz w:val="44"/>
          <w:szCs w:val="44"/>
          <w:lang w:val="en-US" w:eastAsia="zh-CN"/>
        </w:rPr>
        <w:t xml:space="preserve">  </w:t>
      </w:r>
      <w:r>
        <w:rPr>
          <w:rFonts w:hint="eastAsia" w:ascii="黑体" w:hAnsi="黑体" w:eastAsia="黑体" w:cs="黑体"/>
          <w:b/>
          <w:bCs/>
          <w:sz w:val="44"/>
          <w:szCs w:val="44"/>
        </w:rPr>
        <w:t>录</w:t>
      </w:r>
    </w:p>
    <w:sdt>
      <w:sdtPr>
        <w:rPr>
          <w:rFonts w:ascii="宋体" w:hAnsi="宋体" w:eastAsia="宋体" w:cs="Times New Roman"/>
          <w:kern w:val="2"/>
          <w:sz w:val="21"/>
          <w:szCs w:val="24"/>
          <w:lang w:val="en-US" w:eastAsia="zh-CN" w:bidi="ar-SA"/>
        </w:rPr>
        <w:id w:val="147460459"/>
        <w15:color w:val="DBDBDB"/>
        <w:docPartObj>
          <w:docPartGallery w:val="Table of Contents"/>
          <w:docPartUnique/>
        </w:docPartObj>
      </w:sdtPr>
      <w:sdtEndPr>
        <w:rPr>
          <w:rFonts w:hint="eastAsia" w:ascii="黑体" w:hAnsi="黑体" w:eastAsia="黑体" w:cs="黑体"/>
          <w:b/>
          <w:kern w:val="2"/>
          <w:sz w:val="24"/>
          <w:szCs w:val="30"/>
          <w:lang w:val="en-US" w:eastAsia="zh-CN" w:bidi="ar-SA"/>
        </w:rPr>
      </w:sdtEndPr>
      <w:sdtContent>
        <w:p>
          <w:pPr>
            <w:pStyle w:val="135"/>
            <w:keepNext w:val="0"/>
            <w:keepLines w:val="0"/>
            <w:pageBreakBefore w:val="0"/>
            <w:widowControl w:val="0"/>
            <w:tabs>
              <w:tab w:val="right" w:leader="dot" w:pos="8312"/>
            </w:tabs>
            <w:kinsoku/>
            <w:wordWrap/>
            <w:overflowPunct/>
            <w:topLinePunct w:val="0"/>
            <w:autoSpaceDE/>
            <w:autoSpaceDN/>
            <w:bidi w:val="0"/>
            <w:adjustRightInd/>
            <w:snapToGrid/>
            <w:spacing w:line="480" w:lineRule="auto"/>
            <w:ind w:firstLine="420" w:firstLineChars="200"/>
            <w:textAlignment w:val="auto"/>
            <w:outlineLvl w:val="9"/>
            <w:rPr>
              <w:rFonts w:hint="eastAsia" w:ascii="黑体" w:hAnsi="黑体" w:eastAsia="黑体" w:cs="黑体"/>
              <w:b/>
              <w:sz w:val="20"/>
              <w:szCs w:val="30"/>
            </w:rPr>
          </w:pPr>
          <w:r>
            <w:rPr>
              <w:rFonts w:hint="eastAsia" w:ascii="黑体" w:hAnsi="黑体" w:eastAsia="黑体" w:cs="黑体"/>
              <w:sz w:val="30"/>
              <w:szCs w:val="30"/>
            </w:rPr>
            <w:fldChar w:fldCharType="begin"/>
          </w:r>
          <w:r>
            <w:rPr>
              <w:rFonts w:hint="eastAsia" w:ascii="黑体" w:hAnsi="黑体" w:eastAsia="黑体" w:cs="黑体"/>
              <w:sz w:val="30"/>
              <w:szCs w:val="30"/>
            </w:rPr>
            <w:instrText xml:space="preserve">TOC \o "1-2" \h \u </w:instrText>
          </w:r>
          <w:r>
            <w:rPr>
              <w:rFonts w:hint="eastAsia" w:ascii="黑体" w:hAnsi="黑体" w:eastAsia="黑体" w:cs="黑体"/>
              <w:sz w:val="30"/>
              <w:szCs w:val="30"/>
            </w:rPr>
            <w:fldChar w:fldCharType="separate"/>
          </w:r>
        </w:p>
        <w:p>
          <w:pPr>
            <w:pStyle w:val="29"/>
            <w:tabs>
              <w:tab w:val="right" w:leader="dot" w:pos="8312"/>
            </w:tabs>
            <w:rPr>
              <w:caps w:val="0"/>
              <w:smallCaps w:val="0"/>
              <w:sz w:val="32"/>
            </w:rPr>
          </w:pPr>
          <w:r>
            <w:rPr>
              <w:rFonts w:hint="eastAsia" w:ascii="黑体" w:hAnsi="黑体" w:eastAsia="黑体" w:cs="黑体"/>
              <w:caps w:val="0"/>
              <w:smallCaps w:val="0"/>
              <w:sz w:val="32"/>
              <w:szCs w:val="30"/>
            </w:rPr>
            <w:fldChar w:fldCharType="begin"/>
          </w:r>
          <w:r>
            <w:rPr>
              <w:rFonts w:hint="eastAsia" w:ascii="黑体" w:hAnsi="黑体" w:eastAsia="黑体" w:cs="黑体"/>
              <w:caps w:val="0"/>
              <w:smallCaps w:val="0"/>
              <w:sz w:val="32"/>
              <w:szCs w:val="30"/>
            </w:rPr>
            <w:instrText xml:space="preserve"> HYPERLINK \l _Toc21216 </w:instrText>
          </w:r>
          <w:r>
            <w:rPr>
              <w:rFonts w:hint="eastAsia" w:ascii="黑体" w:hAnsi="黑体" w:eastAsia="黑体" w:cs="黑体"/>
              <w:caps w:val="0"/>
              <w:smallCaps w:val="0"/>
              <w:sz w:val="32"/>
              <w:szCs w:val="30"/>
            </w:rPr>
            <w:fldChar w:fldCharType="separate"/>
          </w:r>
          <w:r>
            <w:rPr>
              <w:rFonts w:hint="eastAsia"/>
              <w:caps w:val="0"/>
              <w:smallCaps w:val="0"/>
              <w:sz w:val="32"/>
              <w:lang w:eastAsia="zh-CN"/>
            </w:rPr>
            <w:t>一、 账号注册</w:t>
          </w:r>
          <w:r>
            <w:rPr>
              <w:caps w:val="0"/>
              <w:smallCaps w:val="0"/>
              <w:sz w:val="32"/>
            </w:rPr>
            <w:tab/>
          </w:r>
          <w:r>
            <w:rPr>
              <w:caps w:val="0"/>
              <w:smallCaps w:val="0"/>
              <w:sz w:val="32"/>
            </w:rPr>
            <w:fldChar w:fldCharType="begin"/>
          </w:r>
          <w:r>
            <w:rPr>
              <w:caps w:val="0"/>
              <w:smallCaps w:val="0"/>
              <w:sz w:val="32"/>
            </w:rPr>
            <w:instrText xml:space="preserve"> PAGEREF _Toc21216 \h </w:instrText>
          </w:r>
          <w:r>
            <w:rPr>
              <w:caps w:val="0"/>
              <w:smallCaps w:val="0"/>
              <w:sz w:val="32"/>
            </w:rPr>
            <w:fldChar w:fldCharType="separate"/>
          </w:r>
          <w:r>
            <w:rPr>
              <w:caps w:val="0"/>
              <w:smallCaps w:val="0"/>
              <w:sz w:val="32"/>
            </w:rPr>
            <w:t>- 1 -</w:t>
          </w:r>
          <w:r>
            <w:rPr>
              <w:caps w:val="0"/>
              <w:smallCaps w:val="0"/>
              <w:sz w:val="32"/>
            </w:rPr>
            <w:fldChar w:fldCharType="end"/>
          </w:r>
          <w:r>
            <w:rPr>
              <w:rFonts w:hint="eastAsia" w:ascii="黑体" w:hAnsi="黑体" w:eastAsia="黑体" w:cs="黑体"/>
              <w:caps w:val="0"/>
              <w:smallCaps w:val="0"/>
              <w:sz w:val="32"/>
              <w:szCs w:val="30"/>
            </w:rPr>
            <w:fldChar w:fldCharType="end"/>
          </w:r>
        </w:p>
        <w:p>
          <w:pPr>
            <w:pStyle w:val="29"/>
            <w:tabs>
              <w:tab w:val="right" w:leader="dot" w:pos="8312"/>
            </w:tabs>
            <w:rPr>
              <w:caps w:val="0"/>
              <w:smallCaps w:val="0"/>
              <w:sz w:val="32"/>
            </w:rPr>
          </w:pPr>
          <w:r>
            <w:rPr>
              <w:rFonts w:hint="eastAsia" w:ascii="黑体" w:hAnsi="黑体" w:eastAsia="黑体" w:cs="黑体"/>
              <w:caps w:val="0"/>
              <w:smallCaps w:val="0"/>
              <w:sz w:val="32"/>
              <w:szCs w:val="30"/>
            </w:rPr>
            <w:fldChar w:fldCharType="begin"/>
          </w:r>
          <w:r>
            <w:rPr>
              <w:rFonts w:hint="eastAsia" w:ascii="黑体" w:hAnsi="黑体" w:eastAsia="黑体" w:cs="黑体"/>
              <w:caps w:val="0"/>
              <w:smallCaps w:val="0"/>
              <w:sz w:val="32"/>
              <w:szCs w:val="30"/>
            </w:rPr>
            <w:instrText xml:space="preserve"> HYPERLINK \l _Toc4414 </w:instrText>
          </w:r>
          <w:r>
            <w:rPr>
              <w:rFonts w:hint="eastAsia" w:ascii="黑体" w:hAnsi="黑体" w:eastAsia="黑体" w:cs="黑体"/>
              <w:caps w:val="0"/>
              <w:smallCaps w:val="0"/>
              <w:sz w:val="32"/>
              <w:szCs w:val="30"/>
            </w:rPr>
            <w:fldChar w:fldCharType="separate"/>
          </w:r>
          <w:r>
            <w:rPr>
              <w:rFonts w:hint="eastAsia"/>
              <w:caps w:val="0"/>
              <w:smallCaps w:val="0"/>
              <w:sz w:val="32"/>
              <w:lang w:eastAsia="zh-CN"/>
            </w:rPr>
            <w:t>二、 系统登录方式</w:t>
          </w:r>
          <w:r>
            <w:rPr>
              <w:caps w:val="0"/>
              <w:smallCaps w:val="0"/>
              <w:sz w:val="32"/>
            </w:rPr>
            <w:tab/>
          </w:r>
          <w:r>
            <w:rPr>
              <w:caps w:val="0"/>
              <w:smallCaps w:val="0"/>
              <w:sz w:val="32"/>
            </w:rPr>
            <w:fldChar w:fldCharType="begin"/>
          </w:r>
          <w:r>
            <w:rPr>
              <w:caps w:val="0"/>
              <w:smallCaps w:val="0"/>
              <w:sz w:val="32"/>
            </w:rPr>
            <w:instrText xml:space="preserve"> PAGEREF _Toc4414 \h </w:instrText>
          </w:r>
          <w:r>
            <w:rPr>
              <w:caps w:val="0"/>
              <w:smallCaps w:val="0"/>
              <w:sz w:val="32"/>
            </w:rPr>
            <w:fldChar w:fldCharType="separate"/>
          </w:r>
          <w:r>
            <w:rPr>
              <w:caps w:val="0"/>
              <w:smallCaps w:val="0"/>
              <w:sz w:val="32"/>
            </w:rPr>
            <w:t>- 1 -</w:t>
          </w:r>
          <w:r>
            <w:rPr>
              <w:caps w:val="0"/>
              <w:smallCaps w:val="0"/>
              <w:sz w:val="32"/>
            </w:rPr>
            <w:fldChar w:fldCharType="end"/>
          </w:r>
          <w:r>
            <w:rPr>
              <w:rFonts w:hint="eastAsia" w:ascii="黑体" w:hAnsi="黑体" w:eastAsia="黑体" w:cs="黑体"/>
              <w:caps w:val="0"/>
              <w:smallCaps w:val="0"/>
              <w:sz w:val="32"/>
              <w:szCs w:val="30"/>
            </w:rPr>
            <w:fldChar w:fldCharType="end"/>
          </w:r>
        </w:p>
        <w:p>
          <w:pPr>
            <w:pStyle w:val="29"/>
            <w:tabs>
              <w:tab w:val="right" w:leader="dot" w:pos="8312"/>
            </w:tabs>
            <w:rPr>
              <w:caps w:val="0"/>
              <w:smallCaps w:val="0"/>
              <w:sz w:val="32"/>
            </w:rPr>
          </w:pPr>
          <w:r>
            <w:rPr>
              <w:rFonts w:hint="eastAsia" w:ascii="黑体" w:hAnsi="黑体" w:eastAsia="黑体" w:cs="黑体"/>
              <w:caps w:val="0"/>
              <w:smallCaps w:val="0"/>
              <w:sz w:val="32"/>
              <w:szCs w:val="30"/>
            </w:rPr>
            <w:fldChar w:fldCharType="begin"/>
          </w:r>
          <w:r>
            <w:rPr>
              <w:rFonts w:hint="eastAsia" w:ascii="黑体" w:hAnsi="黑体" w:eastAsia="黑体" w:cs="黑体"/>
              <w:caps w:val="0"/>
              <w:smallCaps w:val="0"/>
              <w:sz w:val="32"/>
              <w:szCs w:val="30"/>
            </w:rPr>
            <w:instrText xml:space="preserve"> HYPERLINK \l _Toc8386 </w:instrText>
          </w:r>
          <w:r>
            <w:rPr>
              <w:rFonts w:hint="eastAsia" w:ascii="黑体" w:hAnsi="黑体" w:eastAsia="黑体" w:cs="黑体"/>
              <w:caps w:val="0"/>
              <w:smallCaps w:val="0"/>
              <w:sz w:val="32"/>
              <w:szCs w:val="30"/>
            </w:rPr>
            <w:fldChar w:fldCharType="separate"/>
          </w:r>
          <w:r>
            <w:rPr>
              <w:rFonts w:hint="eastAsia"/>
              <w:caps w:val="0"/>
              <w:smallCaps w:val="0"/>
              <w:sz w:val="32"/>
              <w:lang w:val="en-US" w:eastAsia="zh-CN"/>
            </w:rPr>
            <w:t>三、 产权线上竞价</w:t>
          </w:r>
          <w:r>
            <w:rPr>
              <w:caps w:val="0"/>
              <w:smallCaps w:val="0"/>
              <w:sz w:val="32"/>
            </w:rPr>
            <w:tab/>
          </w:r>
          <w:r>
            <w:rPr>
              <w:caps w:val="0"/>
              <w:smallCaps w:val="0"/>
              <w:sz w:val="32"/>
            </w:rPr>
            <w:fldChar w:fldCharType="begin"/>
          </w:r>
          <w:r>
            <w:rPr>
              <w:caps w:val="0"/>
              <w:smallCaps w:val="0"/>
              <w:sz w:val="32"/>
            </w:rPr>
            <w:instrText xml:space="preserve"> PAGEREF _Toc8386 \h </w:instrText>
          </w:r>
          <w:r>
            <w:rPr>
              <w:caps w:val="0"/>
              <w:smallCaps w:val="0"/>
              <w:sz w:val="32"/>
            </w:rPr>
            <w:fldChar w:fldCharType="separate"/>
          </w:r>
          <w:r>
            <w:rPr>
              <w:caps w:val="0"/>
              <w:smallCaps w:val="0"/>
              <w:sz w:val="32"/>
            </w:rPr>
            <w:t>- 2 -</w:t>
          </w:r>
          <w:r>
            <w:rPr>
              <w:caps w:val="0"/>
              <w:smallCaps w:val="0"/>
              <w:sz w:val="32"/>
            </w:rPr>
            <w:fldChar w:fldCharType="end"/>
          </w:r>
          <w:r>
            <w:rPr>
              <w:rFonts w:hint="eastAsia" w:ascii="黑体" w:hAnsi="黑体" w:eastAsia="黑体" w:cs="黑体"/>
              <w:caps w:val="0"/>
              <w:smallCaps w:val="0"/>
              <w:sz w:val="32"/>
              <w:szCs w:val="30"/>
            </w:rPr>
            <w:fldChar w:fldCharType="end"/>
          </w:r>
        </w:p>
        <w:p>
          <w:pPr>
            <w:pStyle w:val="35"/>
            <w:tabs>
              <w:tab w:val="right" w:leader="dot" w:pos="8312"/>
            </w:tabs>
            <w:rPr>
              <w:caps w:val="0"/>
              <w:smallCaps w:val="0"/>
              <w:sz w:val="32"/>
            </w:rPr>
          </w:pPr>
          <w:r>
            <w:rPr>
              <w:rFonts w:hint="eastAsia" w:ascii="黑体" w:hAnsi="黑体" w:eastAsia="黑体" w:cs="黑体"/>
              <w:caps w:val="0"/>
              <w:smallCaps w:val="0"/>
              <w:sz w:val="32"/>
              <w:szCs w:val="30"/>
            </w:rPr>
            <w:fldChar w:fldCharType="begin"/>
          </w:r>
          <w:r>
            <w:rPr>
              <w:rFonts w:hint="eastAsia" w:ascii="黑体" w:hAnsi="黑体" w:eastAsia="黑体" w:cs="黑体"/>
              <w:caps w:val="0"/>
              <w:smallCaps w:val="0"/>
              <w:sz w:val="32"/>
              <w:szCs w:val="30"/>
            </w:rPr>
            <w:instrText xml:space="preserve"> HYPERLINK \l _Toc28746 </w:instrText>
          </w:r>
          <w:r>
            <w:rPr>
              <w:rFonts w:hint="eastAsia" w:ascii="黑体" w:hAnsi="黑体" w:eastAsia="黑体" w:cs="黑体"/>
              <w:caps w:val="0"/>
              <w:smallCaps w:val="0"/>
              <w:sz w:val="32"/>
              <w:szCs w:val="30"/>
            </w:rPr>
            <w:fldChar w:fldCharType="separate"/>
          </w:r>
          <w:r>
            <w:rPr>
              <w:rFonts w:hint="eastAsia" w:ascii="仿宋_GB2312" w:hAnsi="仿宋_GB2312" w:eastAsia="仿宋_GB2312" w:cs="仿宋_GB2312"/>
              <w:caps w:val="0"/>
              <w:smallCaps w:val="0"/>
              <w:sz w:val="32"/>
              <w:szCs w:val="30"/>
              <w:lang w:val="en-US" w:eastAsia="zh-CN"/>
            </w:rPr>
            <w:t>（一）股权项目登记</w:t>
          </w:r>
          <w:r>
            <w:rPr>
              <w:caps w:val="0"/>
              <w:smallCaps w:val="0"/>
              <w:sz w:val="32"/>
            </w:rPr>
            <w:tab/>
          </w:r>
          <w:r>
            <w:rPr>
              <w:caps w:val="0"/>
              <w:smallCaps w:val="0"/>
              <w:sz w:val="32"/>
            </w:rPr>
            <w:fldChar w:fldCharType="begin"/>
          </w:r>
          <w:r>
            <w:rPr>
              <w:caps w:val="0"/>
              <w:smallCaps w:val="0"/>
              <w:sz w:val="32"/>
            </w:rPr>
            <w:instrText xml:space="preserve"> PAGEREF _Toc28746 \h </w:instrText>
          </w:r>
          <w:r>
            <w:rPr>
              <w:caps w:val="0"/>
              <w:smallCaps w:val="0"/>
              <w:sz w:val="32"/>
            </w:rPr>
            <w:fldChar w:fldCharType="separate"/>
          </w:r>
          <w:r>
            <w:rPr>
              <w:caps w:val="0"/>
              <w:smallCaps w:val="0"/>
              <w:sz w:val="32"/>
            </w:rPr>
            <w:t>- 2 -</w:t>
          </w:r>
          <w:r>
            <w:rPr>
              <w:caps w:val="0"/>
              <w:smallCaps w:val="0"/>
              <w:sz w:val="32"/>
            </w:rPr>
            <w:fldChar w:fldCharType="end"/>
          </w:r>
          <w:r>
            <w:rPr>
              <w:rFonts w:hint="eastAsia" w:ascii="黑体" w:hAnsi="黑体" w:eastAsia="黑体" w:cs="黑体"/>
              <w:caps w:val="0"/>
              <w:smallCaps w:val="0"/>
              <w:sz w:val="32"/>
              <w:szCs w:val="30"/>
            </w:rPr>
            <w:fldChar w:fldCharType="end"/>
          </w:r>
        </w:p>
        <w:p>
          <w:pPr>
            <w:pStyle w:val="35"/>
            <w:tabs>
              <w:tab w:val="right" w:leader="dot" w:pos="8312"/>
            </w:tabs>
            <w:rPr>
              <w:caps w:val="0"/>
              <w:smallCaps w:val="0"/>
              <w:sz w:val="32"/>
            </w:rPr>
          </w:pPr>
          <w:r>
            <w:rPr>
              <w:rFonts w:hint="eastAsia" w:ascii="黑体" w:hAnsi="黑体" w:eastAsia="黑体" w:cs="黑体"/>
              <w:caps w:val="0"/>
              <w:smallCaps w:val="0"/>
              <w:sz w:val="32"/>
              <w:szCs w:val="30"/>
            </w:rPr>
            <w:fldChar w:fldCharType="begin"/>
          </w:r>
          <w:r>
            <w:rPr>
              <w:rFonts w:hint="eastAsia" w:ascii="黑体" w:hAnsi="黑体" w:eastAsia="黑体" w:cs="黑体"/>
              <w:caps w:val="0"/>
              <w:smallCaps w:val="0"/>
              <w:sz w:val="32"/>
              <w:szCs w:val="30"/>
            </w:rPr>
            <w:instrText xml:space="preserve"> HYPERLINK \l _Toc11687 </w:instrText>
          </w:r>
          <w:r>
            <w:rPr>
              <w:rFonts w:hint="eastAsia" w:ascii="黑体" w:hAnsi="黑体" w:eastAsia="黑体" w:cs="黑体"/>
              <w:caps w:val="0"/>
              <w:smallCaps w:val="0"/>
              <w:sz w:val="32"/>
              <w:szCs w:val="30"/>
            </w:rPr>
            <w:fldChar w:fldCharType="separate"/>
          </w:r>
          <w:r>
            <w:rPr>
              <w:rFonts w:hint="eastAsia" w:ascii="仿宋_GB2312" w:hAnsi="仿宋_GB2312" w:eastAsia="仿宋_GB2312" w:cs="仿宋_GB2312"/>
              <w:bCs/>
              <w:caps w:val="0"/>
              <w:smallCaps w:val="0"/>
              <w:sz w:val="32"/>
              <w:szCs w:val="30"/>
              <w:lang w:eastAsia="zh-CN"/>
            </w:rPr>
            <w:t>（二）</w:t>
          </w:r>
          <w:r>
            <w:rPr>
              <w:rFonts w:hint="eastAsia" w:ascii="仿宋_GB2312" w:hAnsi="仿宋_GB2312" w:eastAsia="仿宋_GB2312" w:cs="仿宋_GB2312"/>
              <w:bCs/>
              <w:caps w:val="0"/>
              <w:smallCaps w:val="0"/>
              <w:sz w:val="32"/>
              <w:szCs w:val="30"/>
            </w:rPr>
            <w:t>实物项目登记</w:t>
          </w:r>
          <w:r>
            <w:rPr>
              <w:caps w:val="0"/>
              <w:smallCaps w:val="0"/>
              <w:sz w:val="32"/>
            </w:rPr>
            <w:tab/>
          </w:r>
          <w:r>
            <w:rPr>
              <w:caps w:val="0"/>
              <w:smallCaps w:val="0"/>
              <w:sz w:val="32"/>
            </w:rPr>
            <w:fldChar w:fldCharType="begin"/>
          </w:r>
          <w:r>
            <w:rPr>
              <w:caps w:val="0"/>
              <w:smallCaps w:val="0"/>
              <w:sz w:val="32"/>
            </w:rPr>
            <w:instrText xml:space="preserve"> PAGEREF _Toc11687 \h </w:instrText>
          </w:r>
          <w:r>
            <w:rPr>
              <w:caps w:val="0"/>
              <w:smallCaps w:val="0"/>
              <w:sz w:val="32"/>
            </w:rPr>
            <w:fldChar w:fldCharType="separate"/>
          </w:r>
          <w:r>
            <w:rPr>
              <w:caps w:val="0"/>
              <w:smallCaps w:val="0"/>
              <w:sz w:val="32"/>
            </w:rPr>
            <w:t>- 4 -</w:t>
          </w:r>
          <w:r>
            <w:rPr>
              <w:caps w:val="0"/>
              <w:smallCaps w:val="0"/>
              <w:sz w:val="32"/>
            </w:rPr>
            <w:fldChar w:fldCharType="end"/>
          </w:r>
          <w:r>
            <w:rPr>
              <w:rFonts w:hint="eastAsia" w:ascii="黑体" w:hAnsi="黑体" w:eastAsia="黑体" w:cs="黑体"/>
              <w:caps w:val="0"/>
              <w:smallCaps w:val="0"/>
              <w:sz w:val="32"/>
              <w:szCs w:val="30"/>
            </w:rPr>
            <w:fldChar w:fldCharType="end"/>
          </w:r>
        </w:p>
        <w:p>
          <w:pPr>
            <w:pStyle w:val="35"/>
            <w:tabs>
              <w:tab w:val="right" w:leader="dot" w:pos="8312"/>
            </w:tabs>
            <w:rPr>
              <w:caps w:val="0"/>
              <w:smallCaps w:val="0"/>
              <w:sz w:val="32"/>
            </w:rPr>
          </w:pPr>
          <w:r>
            <w:rPr>
              <w:rFonts w:hint="eastAsia" w:ascii="黑体" w:hAnsi="黑体" w:eastAsia="黑体" w:cs="黑体"/>
              <w:caps w:val="0"/>
              <w:smallCaps w:val="0"/>
              <w:sz w:val="32"/>
              <w:szCs w:val="30"/>
            </w:rPr>
            <w:fldChar w:fldCharType="begin"/>
          </w:r>
          <w:r>
            <w:rPr>
              <w:rFonts w:hint="eastAsia" w:ascii="黑体" w:hAnsi="黑体" w:eastAsia="黑体" w:cs="黑体"/>
              <w:caps w:val="0"/>
              <w:smallCaps w:val="0"/>
              <w:sz w:val="32"/>
              <w:szCs w:val="30"/>
            </w:rPr>
            <w:instrText xml:space="preserve"> HYPERLINK \l _Toc16162 </w:instrText>
          </w:r>
          <w:r>
            <w:rPr>
              <w:rFonts w:hint="eastAsia" w:ascii="黑体" w:hAnsi="黑体" w:eastAsia="黑体" w:cs="黑体"/>
              <w:caps w:val="0"/>
              <w:smallCaps w:val="0"/>
              <w:sz w:val="32"/>
              <w:szCs w:val="30"/>
            </w:rPr>
            <w:fldChar w:fldCharType="separate"/>
          </w:r>
          <w:r>
            <w:rPr>
              <w:rFonts w:hint="eastAsia" w:ascii="仿宋_GB2312" w:hAnsi="仿宋_GB2312" w:eastAsia="仿宋_GB2312" w:cs="仿宋_GB2312"/>
              <w:caps w:val="0"/>
              <w:smallCaps w:val="0"/>
              <w:sz w:val="32"/>
              <w:szCs w:val="30"/>
              <w:lang w:val="en-US" w:eastAsia="zh-CN"/>
            </w:rPr>
            <w:t>（三）转让公告确认</w:t>
          </w:r>
          <w:r>
            <w:rPr>
              <w:caps w:val="0"/>
              <w:smallCaps w:val="0"/>
              <w:sz w:val="32"/>
            </w:rPr>
            <w:tab/>
          </w:r>
          <w:r>
            <w:rPr>
              <w:caps w:val="0"/>
              <w:smallCaps w:val="0"/>
              <w:sz w:val="32"/>
            </w:rPr>
            <w:fldChar w:fldCharType="begin"/>
          </w:r>
          <w:r>
            <w:rPr>
              <w:caps w:val="0"/>
              <w:smallCaps w:val="0"/>
              <w:sz w:val="32"/>
            </w:rPr>
            <w:instrText xml:space="preserve"> PAGEREF _Toc16162 \h </w:instrText>
          </w:r>
          <w:r>
            <w:rPr>
              <w:caps w:val="0"/>
              <w:smallCaps w:val="0"/>
              <w:sz w:val="32"/>
            </w:rPr>
            <w:fldChar w:fldCharType="separate"/>
          </w:r>
          <w:r>
            <w:rPr>
              <w:caps w:val="0"/>
              <w:smallCaps w:val="0"/>
              <w:sz w:val="32"/>
            </w:rPr>
            <w:t>- 6 -</w:t>
          </w:r>
          <w:r>
            <w:rPr>
              <w:caps w:val="0"/>
              <w:smallCaps w:val="0"/>
              <w:sz w:val="32"/>
            </w:rPr>
            <w:fldChar w:fldCharType="end"/>
          </w:r>
          <w:r>
            <w:rPr>
              <w:rFonts w:hint="eastAsia" w:ascii="黑体" w:hAnsi="黑体" w:eastAsia="黑体" w:cs="黑体"/>
              <w:caps w:val="0"/>
              <w:smallCaps w:val="0"/>
              <w:sz w:val="32"/>
              <w:szCs w:val="30"/>
            </w:rPr>
            <w:fldChar w:fldCharType="end"/>
          </w:r>
        </w:p>
        <w:p>
          <w:pPr>
            <w:pStyle w:val="35"/>
            <w:tabs>
              <w:tab w:val="right" w:leader="dot" w:pos="8312"/>
            </w:tabs>
            <w:rPr>
              <w:caps w:val="0"/>
              <w:smallCaps w:val="0"/>
              <w:sz w:val="32"/>
            </w:rPr>
          </w:pPr>
          <w:r>
            <w:rPr>
              <w:rFonts w:hint="eastAsia" w:ascii="黑体" w:hAnsi="黑体" w:eastAsia="黑体" w:cs="黑体"/>
              <w:caps w:val="0"/>
              <w:smallCaps w:val="0"/>
              <w:sz w:val="32"/>
              <w:szCs w:val="30"/>
            </w:rPr>
            <w:fldChar w:fldCharType="begin"/>
          </w:r>
          <w:r>
            <w:rPr>
              <w:rFonts w:hint="eastAsia" w:ascii="黑体" w:hAnsi="黑体" w:eastAsia="黑体" w:cs="黑体"/>
              <w:caps w:val="0"/>
              <w:smallCaps w:val="0"/>
              <w:sz w:val="32"/>
              <w:szCs w:val="30"/>
            </w:rPr>
            <w:instrText xml:space="preserve"> HYPERLINK \l _Toc1450 </w:instrText>
          </w:r>
          <w:r>
            <w:rPr>
              <w:rFonts w:hint="eastAsia" w:ascii="黑体" w:hAnsi="黑体" w:eastAsia="黑体" w:cs="黑体"/>
              <w:caps w:val="0"/>
              <w:smallCaps w:val="0"/>
              <w:sz w:val="32"/>
              <w:szCs w:val="30"/>
            </w:rPr>
            <w:fldChar w:fldCharType="separate"/>
          </w:r>
          <w:r>
            <w:rPr>
              <w:rFonts w:hint="eastAsia" w:ascii="仿宋_GB2312" w:hAnsi="仿宋_GB2312" w:eastAsia="仿宋_GB2312" w:cs="仿宋_GB2312"/>
              <w:caps w:val="0"/>
              <w:smallCaps w:val="0"/>
              <w:sz w:val="32"/>
              <w:szCs w:val="30"/>
              <w:lang w:val="en-US" w:eastAsia="zh-CN"/>
            </w:rPr>
            <w:t>（四） 查看竞价信息汇总表</w:t>
          </w:r>
          <w:r>
            <w:rPr>
              <w:caps w:val="0"/>
              <w:smallCaps w:val="0"/>
              <w:sz w:val="32"/>
            </w:rPr>
            <w:tab/>
          </w:r>
          <w:r>
            <w:rPr>
              <w:caps w:val="0"/>
              <w:smallCaps w:val="0"/>
              <w:sz w:val="32"/>
            </w:rPr>
            <w:fldChar w:fldCharType="begin"/>
          </w:r>
          <w:r>
            <w:rPr>
              <w:caps w:val="0"/>
              <w:smallCaps w:val="0"/>
              <w:sz w:val="32"/>
            </w:rPr>
            <w:instrText xml:space="preserve"> PAGEREF _Toc1450 \h </w:instrText>
          </w:r>
          <w:r>
            <w:rPr>
              <w:caps w:val="0"/>
              <w:smallCaps w:val="0"/>
              <w:sz w:val="32"/>
            </w:rPr>
            <w:fldChar w:fldCharType="separate"/>
          </w:r>
          <w:r>
            <w:rPr>
              <w:caps w:val="0"/>
              <w:smallCaps w:val="0"/>
              <w:sz w:val="32"/>
            </w:rPr>
            <w:t>- 7 -</w:t>
          </w:r>
          <w:r>
            <w:rPr>
              <w:caps w:val="0"/>
              <w:smallCaps w:val="0"/>
              <w:sz w:val="32"/>
            </w:rPr>
            <w:fldChar w:fldCharType="end"/>
          </w:r>
          <w:r>
            <w:rPr>
              <w:rFonts w:hint="eastAsia" w:ascii="黑体" w:hAnsi="黑体" w:eastAsia="黑体" w:cs="黑体"/>
              <w:caps w:val="0"/>
              <w:smallCaps w:val="0"/>
              <w:sz w:val="32"/>
              <w:szCs w:val="30"/>
            </w:rPr>
            <w:fldChar w:fldCharType="end"/>
          </w:r>
        </w:p>
        <w:p>
          <w:pPr>
            <w:pStyle w:val="35"/>
            <w:tabs>
              <w:tab w:val="right" w:leader="dot" w:pos="8312"/>
            </w:tabs>
            <w:rPr>
              <w:caps w:val="0"/>
              <w:smallCaps w:val="0"/>
              <w:sz w:val="32"/>
            </w:rPr>
          </w:pPr>
          <w:r>
            <w:rPr>
              <w:rFonts w:hint="eastAsia" w:ascii="黑体" w:hAnsi="黑体" w:eastAsia="黑体" w:cs="黑体"/>
              <w:caps w:val="0"/>
              <w:smallCaps w:val="0"/>
              <w:sz w:val="32"/>
              <w:szCs w:val="30"/>
            </w:rPr>
            <w:fldChar w:fldCharType="begin"/>
          </w:r>
          <w:r>
            <w:rPr>
              <w:rFonts w:hint="eastAsia" w:ascii="黑体" w:hAnsi="黑体" w:eastAsia="黑体" w:cs="黑体"/>
              <w:caps w:val="0"/>
              <w:smallCaps w:val="0"/>
              <w:sz w:val="32"/>
              <w:szCs w:val="30"/>
            </w:rPr>
            <w:instrText xml:space="preserve"> HYPERLINK \l _Toc31253 </w:instrText>
          </w:r>
          <w:r>
            <w:rPr>
              <w:rFonts w:hint="eastAsia" w:ascii="黑体" w:hAnsi="黑体" w:eastAsia="黑体" w:cs="黑体"/>
              <w:caps w:val="0"/>
              <w:smallCaps w:val="0"/>
              <w:sz w:val="32"/>
              <w:szCs w:val="30"/>
            </w:rPr>
            <w:fldChar w:fldCharType="separate"/>
          </w:r>
          <w:r>
            <w:rPr>
              <w:rFonts w:hint="eastAsia" w:ascii="仿宋_GB2312" w:hAnsi="仿宋_GB2312" w:eastAsia="仿宋_GB2312" w:cs="仿宋_GB2312"/>
              <w:caps w:val="0"/>
              <w:smallCaps w:val="0"/>
              <w:sz w:val="32"/>
              <w:szCs w:val="30"/>
              <w:lang w:val="en-US" w:eastAsia="zh-CN"/>
            </w:rPr>
            <w:t>（五） 查看我的文档进行资格审查</w:t>
          </w:r>
          <w:r>
            <w:rPr>
              <w:caps w:val="0"/>
              <w:smallCaps w:val="0"/>
              <w:sz w:val="32"/>
            </w:rPr>
            <w:tab/>
          </w:r>
          <w:r>
            <w:rPr>
              <w:caps w:val="0"/>
              <w:smallCaps w:val="0"/>
              <w:sz w:val="32"/>
            </w:rPr>
            <w:fldChar w:fldCharType="begin"/>
          </w:r>
          <w:r>
            <w:rPr>
              <w:caps w:val="0"/>
              <w:smallCaps w:val="0"/>
              <w:sz w:val="32"/>
            </w:rPr>
            <w:instrText xml:space="preserve"> PAGEREF _Toc31253 \h </w:instrText>
          </w:r>
          <w:r>
            <w:rPr>
              <w:caps w:val="0"/>
              <w:smallCaps w:val="0"/>
              <w:sz w:val="32"/>
            </w:rPr>
            <w:fldChar w:fldCharType="separate"/>
          </w:r>
          <w:r>
            <w:rPr>
              <w:caps w:val="0"/>
              <w:smallCaps w:val="0"/>
              <w:sz w:val="32"/>
            </w:rPr>
            <w:t>- 7 -</w:t>
          </w:r>
          <w:r>
            <w:rPr>
              <w:caps w:val="0"/>
              <w:smallCaps w:val="0"/>
              <w:sz w:val="32"/>
            </w:rPr>
            <w:fldChar w:fldCharType="end"/>
          </w:r>
          <w:r>
            <w:rPr>
              <w:rFonts w:hint="eastAsia" w:ascii="黑体" w:hAnsi="黑体" w:eastAsia="黑体" w:cs="黑体"/>
              <w:caps w:val="0"/>
              <w:smallCaps w:val="0"/>
              <w:sz w:val="32"/>
              <w:szCs w:val="30"/>
            </w:rPr>
            <w:fldChar w:fldCharType="end"/>
          </w:r>
        </w:p>
        <w:p>
          <w:pPr>
            <w:pStyle w:val="35"/>
            <w:tabs>
              <w:tab w:val="right" w:leader="dot" w:pos="8312"/>
            </w:tabs>
            <w:rPr>
              <w:caps w:val="0"/>
              <w:smallCaps w:val="0"/>
              <w:sz w:val="32"/>
            </w:rPr>
          </w:pPr>
          <w:r>
            <w:rPr>
              <w:rFonts w:hint="eastAsia" w:ascii="黑体" w:hAnsi="黑体" w:eastAsia="黑体" w:cs="黑体"/>
              <w:caps w:val="0"/>
              <w:smallCaps w:val="0"/>
              <w:sz w:val="32"/>
              <w:szCs w:val="30"/>
            </w:rPr>
            <w:fldChar w:fldCharType="begin"/>
          </w:r>
          <w:r>
            <w:rPr>
              <w:rFonts w:hint="eastAsia" w:ascii="黑体" w:hAnsi="黑体" w:eastAsia="黑体" w:cs="黑体"/>
              <w:caps w:val="0"/>
              <w:smallCaps w:val="0"/>
              <w:sz w:val="32"/>
              <w:szCs w:val="30"/>
            </w:rPr>
            <w:instrText xml:space="preserve"> HYPERLINK \l _Toc23034 </w:instrText>
          </w:r>
          <w:r>
            <w:rPr>
              <w:rFonts w:hint="eastAsia" w:ascii="黑体" w:hAnsi="黑体" w:eastAsia="黑体" w:cs="黑体"/>
              <w:caps w:val="0"/>
              <w:smallCaps w:val="0"/>
              <w:sz w:val="32"/>
              <w:szCs w:val="30"/>
            </w:rPr>
            <w:fldChar w:fldCharType="separate"/>
          </w:r>
          <w:r>
            <w:rPr>
              <w:rFonts w:hint="eastAsia" w:ascii="仿宋_GB2312" w:hAnsi="仿宋_GB2312" w:eastAsia="仿宋_GB2312" w:cs="仿宋_GB2312"/>
              <w:caps w:val="0"/>
              <w:smallCaps w:val="0"/>
              <w:sz w:val="32"/>
              <w:szCs w:val="30"/>
              <w:lang w:val="en-US" w:eastAsia="zh-CN"/>
            </w:rPr>
            <w:t>（六） 成交（流标）公告确认</w:t>
          </w:r>
          <w:r>
            <w:rPr>
              <w:caps w:val="0"/>
              <w:smallCaps w:val="0"/>
              <w:sz w:val="32"/>
            </w:rPr>
            <w:tab/>
          </w:r>
          <w:r>
            <w:rPr>
              <w:caps w:val="0"/>
              <w:smallCaps w:val="0"/>
              <w:sz w:val="32"/>
            </w:rPr>
            <w:fldChar w:fldCharType="begin"/>
          </w:r>
          <w:r>
            <w:rPr>
              <w:caps w:val="0"/>
              <w:smallCaps w:val="0"/>
              <w:sz w:val="32"/>
            </w:rPr>
            <w:instrText xml:space="preserve"> PAGEREF _Toc23034 \h </w:instrText>
          </w:r>
          <w:r>
            <w:rPr>
              <w:caps w:val="0"/>
              <w:smallCaps w:val="0"/>
              <w:sz w:val="32"/>
            </w:rPr>
            <w:fldChar w:fldCharType="separate"/>
          </w:r>
          <w:r>
            <w:rPr>
              <w:caps w:val="0"/>
              <w:smallCaps w:val="0"/>
              <w:sz w:val="32"/>
            </w:rPr>
            <w:t>- 8 -</w:t>
          </w:r>
          <w:r>
            <w:rPr>
              <w:caps w:val="0"/>
              <w:smallCaps w:val="0"/>
              <w:sz w:val="32"/>
            </w:rPr>
            <w:fldChar w:fldCharType="end"/>
          </w:r>
          <w:r>
            <w:rPr>
              <w:rFonts w:hint="eastAsia" w:ascii="黑体" w:hAnsi="黑体" w:eastAsia="黑体" w:cs="黑体"/>
              <w:caps w:val="0"/>
              <w:smallCaps w:val="0"/>
              <w:sz w:val="32"/>
              <w:szCs w:val="30"/>
            </w:rPr>
            <w:fldChar w:fldCharType="end"/>
          </w:r>
        </w:p>
        <w:p>
          <w:pPr>
            <w:pStyle w:val="35"/>
            <w:tabs>
              <w:tab w:val="right" w:leader="dot" w:pos="8312"/>
            </w:tabs>
            <w:rPr>
              <w:caps w:val="0"/>
              <w:smallCaps w:val="0"/>
              <w:sz w:val="32"/>
            </w:rPr>
          </w:pPr>
          <w:r>
            <w:rPr>
              <w:rFonts w:hint="eastAsia" w:ascii="黑体" w:hAnsi="黑体" w:eastAsia="黑体" w:cs="黑体"/>
              <w:caps w:val="0"/>
              <w:smallCaps w:val="0"/>
              <w:sz w:val="32"/>
              <w:szCs w:val="30"/>
            </w:rPr>
            <w:fldChar w:fldCharType="begin"/>
          </w:r>
          <w:r>
            <w:rPr>
              <w:rFonts w:hint="eastAsia" w:ascii="黑体" w:hAnsi="黑体" w:eastAsia="黑体" w:cs="黑体"/>
              <w:caps w:val="0"/>
              <w:smallCaps w:val="0"/>
              <w:sz w:val="32"/>
              <w:szCs w:val="30"/>
            </w:rPr>
            <w:instrText xml:space="preserve"> HYPERLINK \l _Toc844 </w:instrText>
          </w:r>
          <w:r>
            <w:rPr>
              <w:rFonts w:hint="eastAsia" w:ascii="黑体" w:hAnsi="黑体" w:eastAsia="黑体" w:cs="黑体"/>
              <w:caps w:val="0"/>
              <w:smallCaps w:val="0"/>
              <w:sz w:val="32"/>
              <w:szCs w:val="30"/>
            </w:rPr>
            <w:fldChar w:fldCharType="separate"/>
          </w:r>
          <w:r>
            <w:rPr>
              <w:rFonts w:hint="eastAsia" w:ascii="仿宋_GB2312" w:hAnsi="仿宋_GB2312" w:eastAsia="仿宋_GB2312" w:cs="仿宋_GB2312"/>
              <w:caps w:val="0"/>
              <w:smallCaps w:val="0"/>
              <w:sz w:val="32"/>
              <w:szCs w:val="28"/>
              <w:lang w:val="en-US" w:eastAsia="zh-CN"/>
            </w:rPr>
            <w:t>（七）缴纳交易服务费，签订成交确认书、合同。</w:t>
          </w:r>
          <w:r>
            <w:rPr>
              <w:caps w:val="0"/>
              <w:smallCaps w:val="0"/>
              <w:sz w:val="32"/>
            </w:rPr>
            <w:tab/>
          </w:r>
          <w:r>
            <w:rPr>
              <w:caps w:val="0"/>
              <w:smallCaps w:val="0"/>
              <w:sz w:val="32"/>
            </w:rPr>
            <w:fldChar w:fldCharType="begin"/>
          </w:r>
          <w:r>
            <w:rPr>
              <w:caps w:val="0"/>
              <w:smallCaps w:val="0"/>
              <w:sz w:val="32"/>
            </w:rPr>
            <w:instrText xml:space="preserve"> PAGEREF _Toc844 \h </w:instrText>
          </w:r>
          <w:r>
            <w:rPr>
              <w:caps w:val="0"/>
              <w:smallCaps w:val="0"/>
              <w:sz w:val="32"/>
            </w:rPr>
            <w:fldChar w:fldCharType="separate"/>
          </w:r>
          <w:r>
            <w:rPr>
              <w:caps w:val="0"/>
              <w:smallCaps w:val="0"/>
              <w:sz w:val="32"/>
            </w:rPr>
            <w:t>- 9 -</w:t>
          </w:r>
          <w:r>
            <w:rPr>
              <w:caps w:val="0"/>
              <w:smallCaps w:val="0"/>
              <w:sz w:val="32"/>
            </w:rPr>
            <w:fldChar w:fldCharType="end"/>
          </w:r>
          <w:r>
            <w:rPr>
              <w:rFonts w:hint="eastAsia" w:ascii="黑体" w:hAnsi="黑体" w:eastAsia="黑体" w:cs="黑体"/>
              <w:caps w:val="0"/>
              <w:smallCaps w:val="0"/>
              <w:sz w:val="32"/>
              <w:szCs w:val="30"/>
            </w:rPr>
            <w:fldChar w:fldCharType="end"/>
          </w:r>
        </w:p>
        <w:p>
          <w:pPr>
            <w:pStyle w:val="35"/>
            <w:tabs>
              <w:tab w:val="right" w:leader="dot" w:pos="8312"/>
            </w:tabs>
            <w:rPr>
              <w:caps w:val="0"/>
              <w:smallCaps w:val="0"/>
              <w:sz w:val="32"/>
            </w:rPr>
          </w:pPr>
          <w:r>
            <w:rPr>
              <w:rFonts w:hint="eastAsia" w:ascii="黑体" w:hAnsi="黑体" w:eastAsia="黑体" w:cs="黑体"/>
              <w:caps w:val="0"/>
              <w:smallCaps w:val="0"/>
              <w:sz w:val="32"/>
              <w:szCs w:val="30"/>
            </w:rPr>
            <w:fldChar w:fldCharType="begin"/>
          </w:r>
          <w:r>
            <w:rPr>
              <w:rFonts w:hint="eastAsia" w:ascii="黑体" w:hAnsi="黑体" w:eastAsia="黑体" w:cs="黑体"/>
              <w:caps w:val="0"/>
              <w:smallCaps w:val="0"/>
              <w:sz w:val="32"/>
              <w:szCs w:val="30"/>
            </w:rPr>
            <w:instrText xml:space="preserve"> HYPERLINK \l _Toc27397 </w:instrText>
          </w:r>
          <w:r>
            <w:rPr>
              <w:rFonts w:hint="eastAsia" w:ascii="黑体" w:hAnsi="黑体" w:eastAsia="黑体" w:cs="黑体"/>
              <w:caps w:val="0"/>
              <w:smallCaps w:val="0"/>
              <w:sz w:val="32"/>
              <w:szCs w:val="30"/>
            </w:rPr>
            <w:fldChar w:fldCharType="separate"/>
          </w:r>
          <w:r>
            <w:rPr>
              <w:rFonts w:hint="eastAsia" w:ascii="仿宋_GB2312" w:hAnsi="仿宋_GB2312" w:eastAsia="仿宋_GB2312" w:cs="仿宋_GB2312"/>
              <w:caps w:val="0"/>
              <w:smallCaps w:val="0"/>
              <w:sz w:val="32"/>
              <w:szCs w:val="30"/>
              <w:lang w:val="en-US" w:eastAsia="zh-CN"/>
            </w:rPr>
            <w:t>（八）交易见证书打印</w:t>
          </w:r>
          <w:r>
            <w:rPr>
              <w:caps w:val="0"/>
              <w:smallCaps w:val="0"/>
              <w:sz w:val="32"/>
            </w:rPr>
            <w:tab/>
          </w:r>
          <w:r>
            <w:rPr>
              <w:caps w:val="0"/>
              <w:smallCaps w:val="0"/>
              <w:sz w:val="32"/>
            </w:rPr>
            <w:fldChar w:fldCharType="begin"/>
          </w:r>
          <w:r>
            <w:rPr>
              <w:caps w:val="0"/>
              <w:smallCaps w:val="0"/>
              <w:sz w:val="32"/>
            </w:rPr>
            <w:instrText xml:space="preserve"> PAGEREF _Toc27397 \h </w:instrText>
          </w:r>
          <w:r>
            <w:rPr>
              <w:caps w:val="0"/>
              <w:smallCaps w:val="0"/>
              <w:sz w:val="32"/>
            </w:rPr>
            <w:fldChar w:fldCharType="separate"/>
          </w:r>
          <w:r>
            <w:rPr>
              <w:caps w:val="0"/>
              <w:smallCaps w:val="0"/>
              <w:sz w:val="32"/>
            </w:rPr>
            <w:t>- 10 -</w:t>
          </w:r>
          <w:r>
            <w:rPr>
              <w:caps w:val="0"/>
              <w:smallCaps w:val="0"/>
              <w:sz w:val="32"/>
            </w:rPr>
            <w:fldChar w:fldCharType="end"/>
          </w:r>
          <w:r>
            <w:rPr>
              <w:rFonts w:hint="eastAsia" w:ascii="黑体" w:hAnsi="黑体" w:eastAsia="黑体" w:cs="黑体"/>
              <w:caps w:val="0"/>
              <w:smallCaps w:val="0"/>
              <w:sz w:val="32"/>
              <w:szCs w:val="30"/>
            </w:rPr>
            <w:fldChar w:fldCharType="end"/>
          </w:r>
        </w:p>
        <w:p>
          <w:pPr>
            <w:pStyle w:val="35"/>
            <w:tabs>
              <w:tab w:val="right" w:leader="dot" w:pos="8312"/>
            </w:tabs>
            <w:rPr>
              <w:caps w:val="0"/>
              <w:smallCaps w:val="0"/>
              <w:sz w:val="32"/>
            </w:rPr>
          </w:pPr>
          <w:r>
            <w:rPr>
              <w:rFonts w:hint="eastAsia" w:ascii="黑体" w:hAnsi="黑体" w:eastAsia="黑体" w:cs="黑体"/>
              <w:caps w:val="0"/>
              <w:smallCaps w:val="0"/>
              <w:sz w:val="32"/>
              <w:szCs w:val="30"/>
            </w:rPr>
            <w:fldChar w:fldCharType="begin"/>
          </w:r>
          <w:r>
            <w:rPr>
              <w:rFonts w:hint="eastAsia" w:ascii="黑体" w:hAnsi="黑体" w:eastAsia="黑体" w:cs="黑体"/>
              <w:caps w:val="0"/>
              <w:smallCaps w:val="0"/>
              <w:sz w:val="32"/>
              <w:szCs w:val="30"/>
            </w:rPr>
            <w:instrText xml:space="preserve"> HYPERLINK \l _Toc3257 </w:instrText>
          </w:r>
          <w:r>
            <w:rPr>
              <w:rFonts w:hint="eastAsia" w:ascii="黑体" w:hAnsi="黑体" w:eastAsia="黑体" w:cs="黑体"/>
              <w:caps w:val="0"/>
              <w:smallCaps w:val="0"/>
              <w:sz w:val="32"/>
              <w:szCs w:val="30"/>
            </w:rPr>
            <w:fldChar w:fldCharType="separate"/>
          </w:r>
          <w:r>
            <w:rPr>
              <w:rFonts w:hint="eastAsia" w:ascii="仿宋_GB2312" w:hAnsi="仿宋_GB2312" w:eastAsia="仿宋_GB2312" w:cs="仿宋_GB2312"/>
              <w:caps w:val="0"/>
              <w:smallCaps w:val="0"/>
              <w:sz w:val="32"/>
              <w:szCs w:val="30"/>
              <w:lang w:val="en-US" w:eastAsia="zh-CN"/>
            </w:rPr>
            <w:t>（九）转成交价款</w:t>
          </w:r>
          <w:r>
            <w:rPr>
              <w:caps w:val="0"/>
              <w:smallCaps w:val="0"/>
              <w:sz w:val="32"/>
            </w:rPr>
            <w:tab/>
          </w:r>
          <w:r>
            <w:rPr>
              <w:caps w:val="0"/>
              <w:smallCaps w:val="0"/>
              <w:sz w:val="32"/>
            </w:rPr>
            <w:fldChar w:fldCharType="begin"/>
          </w:r>
          <w:r>
            <w:rPr>
              <w:caps w:val="0"/>
              <w:smallCaps w:val="0"/>
              <w:sz w:val="32"/>
            </w:rPr>
            <w:instrText xml:space="preserve"> PAGEREF _Toc3257 \h </w:instrText>
          </w:r>
          <w:r>
            <w:rPr>
              <w:caps w:val="0"/>
              <w:smallCaps w:val="0"/>
              <w:sz w:val="32"/>
            </w:rPr>
            <w:fldChar w:fldCharType="separate"/>
          </w:r>
          <w:r>
            <w:rPr>
              <w:caps w:val="0"/>
              <w:smallCaps w:val="0"/>
              <w:sz w:val="32"/>
            </w:rPr>
            <w:t>- 11 -</w:t>
          </w:r>
          <w:r>
            <w:rPr>
              <w:caps w:val="0"/>
              <w:smallCaps w:val="0"/>
              <w:sz w:val="32"/>
            </w:rPr>
            <w:fldChar w:fldCharType="end"/>
          </w:r>
          <w:r>
            <w:rPr>
              <w:rFonts w:hint="eastAsia" w:ascii="黑体" w:hAnsi="黑体" w:eastAsia="黑体" w:cs="黑体"/>
              <w:caps w:val="0"/>
              <w:smallCaps w:val="0"/>
              <w:sz w:val="32"/>
              <w:szCs w:val="30"/>
            </w:rPr>
            <w:fldChar w:fldCharType="end"/>
          </w:r>
        </w:p>
        <w:p>
          <w:pPr>
            <w:pStyle w:val="29"/>
            <w:tabs>
              <w:tab w:val="right" w:leader="dot" w:pos="8312"/>
            </w:tabs>
          </w:pPr>
          <w:r>
            <w:rPr>
              <w:rFonts w:hint="eastAsia" w:ascii="黑体" w:hAnsi="黑体" w:eastAsia="黑体" w:cs="黑体"/>
              <w:caps w:val="0"/>
              <w:smallCaps w:val="0"/>
              <w:sz w:val="32"/>
              <w:szCs w:val="30"/>
            </w:rPr>
            <w:fldChar w:fldCharType="begin"/>
          </w:r>
          <w:r>
            <w:rPr>
              <w:rFonts w:hint="eastAsia" w:ascii="黑体" w:hAnsi="黑体" w:eastAsia="黑体" w:cs="黑体"/>
              <w:caps w:val="0"/>
              <w:smallCaps w:val="0"/>
              <w:sz w:val="32"/>
              <w:szCs w:val="30"/>
            </w:rPr>
            <w:instrText xml:space="preserve"> HYPERLINK \l _Toc20784 </w:instrText>
          </w:r>
          <w:r>
            <w:rPr>
              <w:rFonts w:hint="eastAsia" w:ascii="黑体" w:hAnsi="黑体" w:eastAsia="黑体" w:cs="黑体"/>
              <w:caps w:val="0"/>
              <w:smallCaps w:val="0"/>
              <w:sz w:val="32"/>
              <w:szCs w:val="30"/>
            </w:rPr>
            <w:fldChar w:fldCharType="separate"/>
          </w:r>
          <w:r>
            <w:rPr>
              <w:rFonts w:hint="eastAsia"/>
              <w:caps w:val="0"/>
              <w:smallCaps w:val="0"/>
              <w:sz w:val="32"/>
              <w:lang w:val="en-US" w:eastAsia="zh-CN"/>
            </w:rPr>
            <w:t>四、 项目入场受理所需资料</w:t>
          </w:r>
          <w:r>
            <w:rPr>
              <w:caps w:val="0"/>
              <w:smallCaps w:val="0"/>
              <w:sz w:val="32"/>
            </w:rPr>
            <w:tab/>
          </w:r>
          <w:r>
            <w:rPr>
              <w:caps w:val="0"/>
              <w:smallCaps w:val="0"/>
              <w:sz w:val="32"/>
            </w:rPr>
            <w:fldChar w:fldCharType="begin"/>
          </w:r>
          <w:r>
            <w:rPr>
              <w:caps w:val="0"/>
              <w:smallCaps w:val="0"/>
              <w:sz w:val="32"/>
            </w:rPr>
            <w:instrText xml:space="preserve"> PAGEREF _Toc20784 \h </w:instrText>
          </w:r>
          <w:r>
            <w:rPr>
              <w:caps w:val="0"/>
              <w:smallCaps w:val="0"/>
              <w:sz w:val="32"/>
            </w:rPr>
            <w:fldChar w:fldCharType="separate"/>
          </w:r>
          <w:r>
            <w:rPr>
              <w:caps w:val="0"/>
              <w:smallCaps w:val="0"/>
              <w:sz w:val="32"/>
            </w:rPr>
            <w:t>- 13 -</w:t>
          </w:r>
          <w:r>
            <w:rPr>
              <w:caps w:val="0"/>
              <w:smallCaps w:val="0"/>
              <w:sz w:val="32"/>
            </w:rPr>
            <w:fldChar w:fldCharType="end"/>
          </w:r>
          <w:r>
            <w:rPr>
              <w:rFonts w:hint="eastAsia" w:ascii="黑体" w:hAnsi="黑体" w:eastAsia="黑体" w:cs="黑体"/>
              <w:caps w:val="0"/>
              <w:smallCaps w:val="0"/>
              <w:sz w:val="32"/>
              <w:szCs w:val="30"/>
            </w:rPr>
            <w:fldChar w:fldCharType="end"/>
          </w:r>
        </w:p>
        <w:p>
          <w:pPr>
            <w:pStyle w:val="5"/>
            <w:keepNext w:val="0"/>
            <w:keepLines w:val="0"/>
            <w:pageBreakBefore w:val="0"/>
            <w:widowControl w:val="0"/>
            <w:tabs>
              <w:tab w:val="right" w:leader="dot" w:pos="8312"/>
            </w:tabs>
            <w:kinsoku/>
            <w:wordWrap/>
            <w:overflowPunct/>
            <w:topLinePunct w:val="0"/>
            <w:autoSpaceDE/>
            <w:autoSpaceDN/>
            <w:bidi w:val="0"/>
            <w:adjustRightInd/>
            <w:snapToGrid/>
            <w:spacing w:line="480" w:lineRule="auto"/>
            <w:ind w:firstLine="482" w:firstLineChars="200"/>
            <w:textAlignment w:val="auto"/>
            <w:outlineLvl w:val="9"/>
            <w:rPr>
              <w:rFonts w:hint="eastAsia" w:ascii="黑体" w:hAnsi="黑体" w:eastAsia="黑体" w:cs="黑体"/>
              <w:sz w:val="30"/>
              <w:szCs w:val="30"/>
            </w:rPr>
          </w:pPr>
          <w:r>
            <w:rPr>
              <w:rFonts w:hint="eastAsia" w:ascii="黑体" w:hAnsi="黑体" w:eastAsia="黑体" w:cs="黑体"/>
              <w:b/>
              <w:szCs w:val="30"/>
            </w:rPr>
            <w:fldChar w:fldCharType="end"/>
          </w:r>
        </w:p>
      </w:sdtContent>
    </w:sdt>
    <w:p>
      <w:pPr>
        <w:pStyle w:val="5"/>
        <w:keepNext w:val="0"/>
        <w:keepLines w:val="0"/>
        <w:pageBreakBefore w:val="0"/>
        <w:widowControl w:val="0"/>
        <w:kinsoku/>
        <w:wordWrap/>
        <w:overflowPunct/>
        <w:topLinePunct w:val="0"/>
        <w:autoSpaceDE/>
        <w:autoSpaceDN/>
        <w:bidi w:val="0"/>
        <w:adjustRightInd/>
        <w:snapToGrid/>
        <w:spacing w:line="480" w:lineRule="auto"/>
        <w:ind w:firstLine="600" w:firstLineChars="200"/>
        <w:textAlignment w:val="auto"/>
        <w:outlineLvl w:val="9"/>
        <w:rPr>
          <w:rFonts w:hint="eastAsia" w:ascii="黑体" w:hAnsi="黑体" w:eastAsia="黑体" w:cs="黑体"/>
          <w:sz w:val="30"/>
          <w:szCs w:val="30"/>
        </w:rPr>
      </w:pPr>
    </w:p>
    <w:p>
      <w:pPr>
        <w:pStyle w:val="5"/>
        <w:keepNext w:val="0"/>
        <w:keepLines w:val="0"/>
        <w:pageBreakBefore w:val="0"/>
        <w:widowControl w:val="0"/>
        <w:kinsoku/>
        <w:wordWrap/>
        <w:overflowPunct/>
        <w:topLinePunct w:val="0"/>
        <w:autoSpaceDE/>
        <w:autoSpaceDN/>
        <w:bidi w:val="0"/>
        <w:adjustRightInd/>
        <w:snapToGrid/>
        <w:ind w:firstLine="600" w:firstLineChars="200"/>
        <w:textAlignment w:val="auto"/>
        <w:outlineLvl w:val="9"/>
        <w:rPr>
          <w:rFonts w:hint="eastAsia" w:ascii="黑体" w:hAnsi="黑体" w:eastAsia="黑体" w:cs="黑体"/>
          <w:sz w:val="30"/>
          <w:szCs w:val="30"/>
        </w:rPr>
      </w:pPr>
    </w:p>
    <w:p>
      <w:pPr>
        <w:pStyle w:val="5"/>
        <w:keepNext w:val="0"/>
        <w:keepLines w:val="0"/>
        <w:pageBreakBefore w:val="0"/>
        <w:widowControl w:val="0"/>
        <w:kinsoku/>
        <w:wordWrap/>
        <w:overflowPunct/>
        <w:topLinePunct w:val="0"/>
        <w:autoSpaceDE/>
        <w:autoSpaceDN/>
        <w:bidi w:val="0"/>
        <w:adjustRightInd/>
        <w:snapToGrid/>
        <w:ind w:firstLine="600" w:firstLineChars="200"/>
        <w:textAlignment w:val="auto"/>
        <w:outlineLvl w:val="9"/>
        <w:rPr>
          <w:rFonts w:hint="eastAsia" w:ascii="黑体" w:hAnsi="黑体" w:eastAsia="黑体" w:cs="黑体"/>
          <w:sz w:val="30"/>
          <w:szCs w:val="30"/>
        </w:rPr>
      </w:pPr>
    </w:p>
    <w:p>
      <w:pPr>
        <w:pStyle w:val="5"/>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9"/>
        <w:rPr>
          <w:rFonts w:hint="eastAsia" w:ascii="黑体" w:hAnsi="黑体" w:eastAsia="黑体" w:cs="黑体"/>
          <w:sz w:val="30"/>
          <w:szCs w:val="30"/>
        </w:rPr>
      </w:pPr>
    </w:p>
    <w:p>
      <w:pPr>
        <w:pStyle w:val="2"/>
        <w:numPr>
          <w:ilvl w:val="0"/>
          <w:numId w:val="2"/>
        </w:numPr>
        <w:bidi w:val="0"/>
        <w:ind w:left="0" w:leftChars="0" w:firstLine="420" w:firstLineChars="0"/>
        <w:outlineLvl w:val="0"/>
        <w:rPr>
          <w:rFonts w:hint="eastAsia"/>
          <w:lang w:eastAsia="zh-CN"/>
        </w:rPr>
        <w:sectPr>
          <w:headerReference r:id="rId9" w:type="first"/>
          <w:footerReference r:id="rId11" w:type="first"/>
          <w:headerReference r:id="rId8" w:type="default"/>
          <w:footerReference r:id="rId10" w:type="default"/>
          <w:pgSz w:w="11906" w:h="16838"/>
          <w:pgMar w:top="1440" w:right="1797" w:bottom="1440" w:left="1797" w:header="454" w:footer="680" w:gutter="0"/>
          <w:pgNumType w:fmt="numberInDash"/>
          <w:cols w:space="720" w:num="1"/>
          <w:titlePg/>
          <w:docGrid w:type="lines" w:linePitch="312" w:charSpace="0"/>
        </w:sectPr>
      </w:pPr>
      <w:bookmarkStart w:id="1" w:name="_Toc21216"/>
      <w:bookmarkStart w:id="2" w:name="_Toc23657"/>
    </w:p>
    <w:p>
      <w:pPr>
        <w:pStyle w:val="2"/>
        <w:numPr>
          <w:ilvl w:val="0"/>
          <w:numId w:val="2"/>
        </w:numPr>
        <w:bidi w:val="0"/>
        <w:ind w:left="0" w:leftChars="0" w:firstLine="420" w:firstLineChars="0"/>
        <w:outlineLvl w:val="0"/>
        <w:rPr>
          <w:rFonts w:hint="eastAsia"/>
          <w:lang w:eastAsia="zh-CN"/>
        </w:rPr>
      </w:pPr>
      <w:r>
        <w:rPr>
          <w:rFonts w:hint="eastAsia"/>
          <w:lang w:eastAsia="zh-CN"/>
        </w:rPr>
        <w:t>账号注册</w:t>
      </w:r>
      <w:bookmarkEnd w:id="1"/>
      <w:bookmarkEnd w:id="2"/>
    </w:p>
    <w:p>
      <w:pPr>
        <w:pStyle w:val="5"/>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使</w:t>
      </w:r>
      <w:r>
        <w:rPr>
          <w:rFonts w:hint="eastAsia" w:ascii="仿宋_GB2312" w:hAnsi="仿宋_GB2312" w:eastAsia="仿宋_GB2312" w:cs="仿宋_GB2312"/>
          <w:spacing w:val="17"/>
          <w:sz w:val="28"/>
          <w:szCs w:val="28"/>
          <w:lang w:eastAsia="zh-CN"/>
        </w:rPr>
        <w:t>用</w:t>
      </w:r>
      <w:r>
        <w:rPr>
          <w:rFonts w:hint="eastAsia" w:ascii="仿宋_GB2312" w:hAnsi="仿宋_GB2312" w:eastAsia="仿宋_GB2312" w:cs="仿宋_GB2312"/>
          <w:spacing w:val="17"/>
          <w:sz w:val="28"/>
          <w:szCs w:val="28"/>
          <w:lang w:val="en-US" w:eastAsia="zh-CN"/>
        </w:rPr>
        <w:t>IE10及以上版本的浏览器</w:t>
      </w:r>
      <w:r>
        <w:rPr>
          <w:rFonts w:hint="eastAsia" w:ascii="仿宋_GB2312" w:hAnsi="仿宋_GB2312" w:eastAsia="仿宋_GB2312" w:cs="仿宋_GB2312"/>
          <w:spacing w:val="17"/>
          <w:sz w:val="28"/>
          <w:szCs w:val="28"/>
          <w:lang w:eastAsia="zh-CN"/>
        </w:rPr>
        <w:t>登录</w:t>
      </w:r>
      <w:r>
        <w:rPr>
          <w:rFonts w:hint="eastAsia" w:ascii="仿宋_GB2312" w:hAnsi="仿宋_GB2312" w:eastAsia="仿宋_GB2312" w:cs="仿宋_GB2312"/>
          <w:spacing w:val="17"/>
          <w:sz w:val="28"/>
          <w:szCs w:val="28"/>
          <w:lang w:val="en-US" w:eastAsia="zh-CN"/>
        </w:rPr>
        <w:t>湘西州公共资源交易网</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http://ggzyjy.xxz.gov.cn/</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，点击【办事指南】→【</w:t>
      </w:r>
      <w:r>
        <w:rPr>
          <w:rFonts w:hint="eastAsia" w:ascii="仿宋_GB2312" w:hAnsi="仿宋_GB2312" w:eastAsia="仿宋_GB2312" w:cs="仿宋_GB2312"/>
          <w:sz w:val="28"/>
          <w:szCs w:val="28"/>
          <w:lang w:val="en-US" w:eastAsia="zh-CN"/>
        </w:rPr>
        <w:fldChar w:fldCharType="begin"/>
      </w:r>
      <w:r>
        <w:rPr>
          <w:rFonts w:hint="eastAsia" w:ascii="仿宋_GB2312" w:hAnsi="仿宋_GB2312" w:eastAsia="仿宋_GB2312" w:cs="仿宋_GB2312"/>
          <w:sz w:val="28"/>
          <w:szCs w:val="28"/>
          <w:lang w:val="en-US" w:eastAsia="zh-CN"/>
        </w:rPr>
        <w:instrText xml:space="preserve"> HYPERLINK "http://ggzyjy.xxz.gov.cn/fwdh/qtczsm/" </w:instrText>
      </w:r>
      <w:r>
        <w:rPr>
          <w:rFonts w:hint="eastAsia" w:ascii="仿宋_GB2312" w:hAnsi="仿宋_GB2312" w:eastAsia="仿宋_GB2312" w:cs="仿宋_GB2312"/>
          <w:sz w:val="28"/>
          <w:szCs w:val="28"/>
          <w:lang w:val="en-US" w:eastAsia="zh-CN"/>
        </w:rPr>
        <w:fldChar w:fldCharType="separate"/>
      </w:r>
      <w:r>
        <w:rPr>
          <w:rFonts w:hint="eastAsia" w:ascii="仿宋_GB2312" w:hAnsi="仿宋_GB2312" w:eastAsia="仿宋_GB2312" w:cs="仿宋_GB2312"/>
          <w:sz w:val="28"/>
          <w:szCs w:val="28"/>
          <w:lang w:val="en-US" w:eastAsia="zh-CN"/>
        </w:rPr>
        <w:t>其他操作说明</w:t>
      </w:r>
      <w:r>
        <w:rPr>
          <w:rFonts w:hint="eastAsia" w:ascii="仿宋_GB2312" w:hAnsi="仿宋_GB2312" w:eastAsia="仿宋_GB2312" w:cs="仿宋_GB2312"/>
          <w:sz w:val="28"/>
          <w:szCs w:val="28"/>
          <w:lang w:val="en-US" w:eastAsia="zh-CN"/>
        </w:rPr>
        <w:fldChar w:fldCharType="end"/>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lang w:val="en-US" w:eastAsia="zh-CN"/>
        </w:rPr>
        <w:fldChar w:fldCharType="begin"/>
      </w:r>
      <w:r>
        <w:rPr>
          <w:rFonts w:hint="eastAsia" w:ascii="仿宋_GB2312" w:hAnsi="仿宋_GB2312" w:eastAsia="仿宋_GB2312" w:cs="仿宋_GB2312"/>
          <w:sz w:val="28"/>
          <w:szCs w:val="28"/>
          <w:lang w:val="en-US" w:eastAsia="zh-CN"/>
        </w:rPr>
        <w:instrText xml:space="preserve"> HYPERLINK "http://ggzyjy.xxz.gov.cn/fwdh/qtczsm/202308/t20230803_2045602.html" \o "​湘西州公共资源交易中心账号注册操作指南" \t "http://ggzyjy.xxz.gov.cn/fwdh/qtczsm/_blank" </w:instrText>
      </w:r>
      <w:r>
        <w:rPr>
          <w:rFonts w:hint="eastAsia" w:ascii="仿宋_GB2312" w:hAnsi="仿宋_GB2312" w:eastAsia="仿宋_GB2312" w:cs="仿宋_GB2312"/>
          <w:sz w:val="28"/>
          <w:szCs w:val="28"/>
          <w:lang w:val="en-US" w:eastAsia="zh-CN"/>
        </w:rPr>
        <w:fldChar w:fldCharType="separate"/>
      </w:r>
      <w:r>
        <w:rPr>
          <w:rFonts w:hint="eastAsia" w:ascii="仿宋_GB2312" w:hAnsi="仿宋_GB2312" w:eastAsia="仿宋_GB2312" w:cs="仿宋_GB2312"/>
          <w:sz w:val="28"/>
          <w:szCs w:val="28"/>
          <w:lang w:val="en-US" w:eastAsia="zh-CN"/>
        </w:rPr>
        <w:t>湘西州公共资源交易中心账号注册操作指南</w:t>
      </w:r>
      <w:r>
        <w:rPr>
          <w:rFonts w:hint="eastAsia" w:ascii="仿宋_GB2312" w:hAnsi="仿宋_GB2312" w:eastAsia="仿宋_GB2312" w:cs="仿宋_GB2312"/>
          <w:sz w:val="28"/>
          <w:szCs w:val="28"/>
          <w:lang w:val="en-US" w:eastAsia="zh-CN"/>
        </w:rPr>
        <w:fldChar w:fldCharType="end"/>
      </w:r>
      <w:r>
        <w:rPr>
          <w:rFonts w:hint="eastAsia" w:ascii="仿宋_GB2312" w:hAnsi="仿宋_GB2312" w:eastAsia="仿宋_GB2312" w:cs="仿宋_GB2312"/>
          <w:sz w:val="28"/>
          <w:szCs w:val="28"/>
          <w:lang w:val="en-US" w:eastAsia="zh-CN"/>
        </w:rPr>
        <w:t>】，按照操作指南进行交易主体账号注册</w:t>
      </w:r>
      <w:r>
        <w:rPr>
          <w:rFonts w:hint="eastAsia" w:ascii="仿宋_GB2312" w:hAnsi="仿宋_GB2312" w:eastAsia="仿宋_GB2312" w:cs="仿宋_GB2312"/>
          <w:sz w:val="28"/>
          <w:szCs w:val="28"/>
        </w:rPr>
        <w:t>。</w:t>
      </w:r>
    </w:p>
    <w:p>
      <w:pPr>
        <w:pStyle w:val="2"/>
        <w:numPr>
          <w:ilvl w:val="0"/>
          <w:numId w:val="2"/>
        </w:numPr>
        <w:bidi w:val="0"/>
        <w:ind w:left="0" w:leftChars="0" w:firstLine="420" w:firstLineChars="0"/>
        <w:outlineLvl w:val="0"/>
        <w:rPr>
          <w:rFonts w:hint="eastAsia"/>
          <w:lang w:eastAsia="zh-CN"/>
        </w:rPr>
      </w:pPr>
      <w:bookmarkStart w:id="3" w:name="_Toc4414"/>
      <w:r>
        <w:rPr>
          <w:rFonts w:hint="eastAsia"/>
          <w:lang w:eastAsia="zh-CN"/>
        </w:rPr>
        <w:t>系统登录方式</w:t>
      </w:r>
      <w:bookmarkEnd w:id="3"/>
    </w:p>
    <w:p>
      <w:pPr>
        <w:pStyle w:val="5"/>
        <w:keepNext w:val="0"/>
        <w:keepLines w:val="0"/>
        <w:pageBreakBefore w:val="0"/>
        <w:widowControl w:val="0"/>
        <w:kinsoku/>
        <w:wordWrap/>
        <w:overflowPunct/>
        <w:topLinePunct w:val="0"/>
        <w:autoSpaceDE/>
        <w:autoSpaceDN/>
        <w:bidi w:val="0"/>
        <w:adjustRightInd/>
        <w:snapToGrid/>
        <w:ind w:firstLine="600" w:firstLineChars="200"/>
        <w:textAlignment w:val="auto"/>
        <w:outlineLvl w:val="9"/>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(一)</w:t>
      </w:r>
      <w:r>
        <w:rPr>
          <w:rFonts w:hint="eastAsia" w:ascii="仿宋_GB2312" w:hAnsi="仿宋_GB2312" w:eastAsia="仿宋_GB2312" w:cs="仿宋_GB2312"/>
          <w:sz w:val="30"/>
          <w:szCs w:val="30"/>
        </w:rPr>
        <w:t>登录方式一</w:t>
      </w:r>
    </w:p>
    <w:p>
      <w:pPr>
        <w:pStyle w:val="5"/>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在浏览器中输入</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HYPERLINK "http://ggzyjy.xxz.gov.cn" </w:instrText>
      </w:r>
      <w:r>
        <w:rPr>
          <w:rFonts w:hint="eastAsia" w:ascii="仿宋_GB2312" w:hAnsi="仿宋_GB2312" w:eastAsia="仿宋_GB2312" w:cs="仿宋_GB2312"/>
          <w:sz w:val="30"/>
          <w:szCs w:val="30"/>
        </w:rPr>
        <w:fldChar w:fldCharType="separate"/>
      </w:r>
      <w:r>
        <w:rPr>
          <w:rStyle w:val="47"/>
          <w:rFonts w:hint="eastAsia" w:ascii="仿宋_GB2312" w:hAnsi="仿宋_GB2312" w:eastAsia="仿宋_GB2312" w:cs="仿宋_GB2312"/>
          <w:sz w:val="30"/>
          <w:szCs w:val="30"/>
        </w:rPr>
        <w:t>http://ggzyjy.xxz.gov.cn</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访问门户网站，点击网站首页</w:t>
      </w:r>
      <w:r>
        <w:rPr>
          <w:rFonts w:hint="eastAsia" w:ascii="仿宋_GB2312" w:hAnsi="仿宋_GB2312" w:eastAsia="仿宋_GB2312" w:cs="仿宋_GB2312"/>
          <w:sz w:val="30"/>
          <w:szCs w:val="30"/>
          <w:lang w:eastAsia="zh-CN"/>
        </w:rPr>
        <w:t>“</w:t>
      </w:r>
      <w:r>
        <w:rPr>
          <w:rFonts w:hint="eastAsia" w:ascii="仿宋_GB2312" w:hAnsi="仿宋_GB2312" w:eastAsia="仿宋_GB2312" w:cs="仿宋_GB2312"/>
          <w:sz w:val="30"/>
          <w:szCs w:val="30"/>
          <w:lang w:val="en-US" w:eastAsia="zh-CN"/>
        </w:rPr>
        <w:t>一站式</w:t>
      </w:r>
      <w:r>
        <w:rPr>
          <w:rFonts w:hint="eastAsia" w:ascii="仿宋_GB2312" w:hAnsi="仿宋_GB2312" w:eastAsia="仿宋_GB2312" w:cs="仿宋_GB2312"/>
          <w:sz w:val="30"/>
          <w:szCs w:val="30"/>
          <w:lang w:eastAsia="zh-CN"/>
        </w:rPr>
        <w:t>”</w:t>
      </w:r>
      <w:r>
        <w:rPr>
          <w:rFonts w:hint="eastAsia" w:ascii="仿宋_GB2312" w:hAnsi="仿宋_GB2312" w:eastAsia="仿宋_GB2312" w:cs="仿宋_GB2312"/>
          <w:sz w:val="30"/>
          <w:szCs w:val="30"/>
          <w:lang w:val="en-US" w:eastAsia="zh-CN"/>
        </w:rPr>
        <w:t>综合服务系统</w:t>
      </w:r>
      <w:r>
        <w:rPr>
          <w:rFonts w:hint="eastAsia" w:ascii="仿宋_GB2312" w:hAnsi="仿宋_GB2312" w:eastAsia="仿宋_GB2312" w:cs="仿宋_GB2312"/>
          <w:sz w:val="30"/>
          <w:szCs w:val="30"/>
        </w:rPr>
        <w:t>，点击</w:t>
      </w:r>
      <w:r>
        <w:rPr>
          <w:rFonts w:hint="eastAsia" w:ascii="仿宋_GB2312" w:hAnsi="仿宋_GB2312" w:eastAsia="仿宋_GB2312" w:cs="仿宋_GB2312"/>
          <w:sz w:val="30"/>
          <w:szCs w:val="30"/>
          <w:lang w:eastAsia="zh-CN"/>
        </w:rPr>
        <w:t>“</w:t>
      </w:r>
      <w:r>
        <w:rPr>
          <w:rFonts w:hint="eastAsia" w:ascii="仿宋_GB2312" w:hAnsi="仿宋_GB2312" w:eastAsia="仿宋_GB2312" w:cs="仿宋_GB2312"/>
          <w:sz w:val="30"/>
          <w:szCs w:val="30"/>
          <w:lang w:val="en-US" w:eastAsia="zh-CN"/>
        </w:rPr>
        <w:t>场地预约 项目信息发布系统</w:t>
      </w:r>
      <w:r>
        <w:rPr>
          <w:rFonts w:hint="eastAsia" w:ascii="仿宋_GB2312" w:hAnsi="仿宋_GB2312" w:eastAsia="仿宋_GB2312" w:cs="仿宋_GB2312"/>
          <w:sz w:val="30"/>
          <w:szCs w:val="30"/>
          <w:lang w:eastAsia="zh-CN"/>
        </w:rPr>
        <w:t>”</w:t>
      </w:r>
      <w:r>
        <w:rPr>
          <w:rFonts w:hint="eastAsia" w:ascii="仿宋_GB2312" w:hAnsi="仿宋_GB2312" w:eastAsia="仿宋_GB2312" w:cs="仿宋_GB2312"/>
          <w:sz w:val="30"/>
          <w:szCs w:val="30"/>
        </w:rPr>
        <w:t>，可跳转到</w:t>
      </w:r>
      <w:r>
        <w:rPr>
          <w:rFonts w:hint="eastAsia" w:ascii="仿宋_GB2312" w:hAnsi="仿宋_GB2312" w:eastAsia="仿宋_GB2312" w:cs="仿宋_GB2312"/>
          <w:sz w:val="30"/>
          <w:szCs w:val="30"/>
          <w:lang w:val="en-US" w:eastAsia="zh-CN"/>
        </w:rPr>
        <w:t>会员端</w:t>
      </w:r>
      <w:r>
        <w:rPr>
          <w:rFonts w:hint="eastAsia" w:ascii="仿宋_GB2312" w:hAnsi="仿宋_GB2312" w:eastAsia="仿宋_GB2312" w:cs="仿宋_GB2312"/>
          <w:sz w:val="30"/>
          <w:szCs w:val="30"/>
        </w:rPr>
        <w:t>登录界面。</w:t>
      </w:r>
    </w:p>
    <w:p>
      <w:pPr>
        <w:pStyle w:val="5"/>
        <w:pageBreakBefore w:val="0"/>
        <w:kinsoku/>
        <w:wordWrap/>
        <w:overflowPunct/>
        <w:topLinePunct w:val="0"/>
        <w:autoSpaceDE/>
        <w:autoSpaceDN/>
        <w:bidi w:val="0"/>
        <w:adjustRightInd/>
        <w:snapToGrid/>
        <w:ind w:left="0" w:leftChars="0" w:firstLine="0" w:firstLineChars="0"/>
        <w:jc w:val="both"/>
        <w:textAlignment w:val="auto"/>
        <w:rPr>
          <w:rFonts w:hint="eastAsia" w:ascii="仿宋_GB2312" w:hAnsi="仿宋_GB2312" w:eastAsia="仿宋_GB2312" w:cs="仿宋_GB2312"/>
          <w:sz w:val="30"/>
          <w:szCs w:val="30"/>
        </w:rPr>
      </w:pPr>
    </w:p>
    <w:p>
      <w:pPr>
        <w:pStyle w:val="5"/>
        <w:pageBreakBefore w:val="0"/>
        <w:kinsoku/>
        <w:wordWrap/>
        <w:overflowPunct/>
        <w:topLinePunct w:val="0"/>
        <w:autoSpaceDE/>
        <w:autoSpaceDN/>
        <w:bidi w:val="0"/>
        <w:adjustRightInd/>
        <w:snapToGrid/>
        <w:ind w:left="0" w:leftChars="0" w:firstLine="0" w:firstLineChars="0"/>
        <w:jc w:val="both"/>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drawing>
          <wp:inline distT="0" distB="0" distL="114300" distR="114300">
            <wp:extent cx="5339715" cy="3640455"/>
            <wp:effectExtent l="0" t="0" r="13335" b="1714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7"/>
                    <a:srcRect r="8968"/>
                    <a:stretch>
                      <a:fillRect/>
                    </a:stretch>
                  </pic:blipFill>
                  <pic:spPr>
                    <a:xfrm>
                      <a:off x="0" y="0"/>
                      <a:ext cx="5339715" cy="3640455"/>
                    </a:xfrm>
                    <a:prstGeom prst="rect">
                      <a:avLst/>
                    </a:prstGeom>
                    <a:noFill/>
                    <a:ln>
                      <a:noFill/>
                    </a:ln>
                  </pic:spPr>
                </pic:pic>
              </a:graphicData>
            </a:graphic>
          </wp:inline>
        </w:drawing>
      </w:r>
    </w:p>
    <w:p>
      <w:pPr>
        <w:pStyle w:val="5"/>
        <w:pageBreakBefore w:val="0"/>
        <w:kinsoku/>
        <w:wordWrap/>
        <w:overflowPunct/>
        <w:topLinePunct w:val="0"/>
        <w:autoSpaceDE/>
        <w:autoSpaceDN/>
        <w:bidi w:val="0"/>
        <w:adjustRightInd/>
        <w:snapToGrid/>
        <w:ind w:left="0" w:leftChars="0" w:firstLine="0" w:firstLineChars="0"/>
        <w:jc w:val="both"/>
        <w:textAlignment w:val="auto"/>
        <w:rPr>
          <w:rFonts w:hint="eastAsia" w:ascii="仿宋_GB2312" w:hAnsi="仿宋_GB2312" w:eastAsia="仿宋_GB2312" w:cs="仿宋_GB2312"/>
          <w:sz w:val="30"/>
          <w:szCs w:val="30"/>
          <w:lang w:eastAsia="zh-CN"/>
        </w:rPr>
      </w:pPr>
      <w:r>
        <w:rPr>
          <w:rFonts w:hint="eastAsia" w:ascii="仿宋_GB2312" w:hAnsi="仿宋_GB2312" w:eastAsia="仿宋_GB2312" w:cs="仿宋_GB2312"/>
          <w:sz w:val="30"/>
          <w:szCs w:val="30"/>
          <w:lang w:eastAsia="zh-CN"/>
        </w:rPr>
        <w:drawing>
          <wp:inline distT="0" distB="0" distL="114300" distR="114300">
            <wp:extent cx="5277485" cy="2562225"/>
            <wp:effectExtent l="0" t="0" r="18415" b="9525"/>
            <wp:docPr id="1" name="图片 1" descr="S{$(RM{6WI`OU$2291))P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RM{6WI`OU$2291))P_O"/>
                    <pic:cNvPicPr>
                      <a:picLocks noChangeAspect="1"/>
                    </pic:cNvPicPr>
                  </pic:nvPicPr>
                  <pic:blipFill>
                    <a:blip r:embed="rId18"/>
                    <a:stretch>
                      <a:fillRect/>
                    </a:stretch>
                  </pic:blipFill>
                  <pic:spPr>
                    <a:xfrm>
                      <a:off x="0" y="0"/>
                      <a:ext cx="5277485" cy="2562225"/>
                    </a:xfrm>
                    <a:prstGeom prst="rect">
                      <a:avLst/>
                    </a:prstGeom>
                  </pic:spPr>
                </pic:pic>
              </a:graphicData>
            </a:graphic>
          </wp:inline>
        </w:drawing>
      </w:r>
    </w:p>
    <w:p>
      <w:pPr>
        <w:keepNext/>
        <w:keepLines/>
        <w:pageBreakBefore w:val="0"/>
        <w:widowControl w:val="0"/>
        <w:numPr>
          <w:ilvl w:val="0"/>
          <w:numId w:val="0"/>
        </w:numPr>
        <w:tabs>
          <w:tab w:val="left" w:pos="567"/>
        </w:tabs>
        <w:kinsoku/>
        <w:wordWrap/>
        <w:overflowPunct/>
        <w:topLinePunct w:val="0"/>
        <w:autoSpaceDE/>
        <w:autoSpaceDN/>
        <w:bidi w:val="0"/>
        <w:adjustRightInd/>
        <w:snapToGrid/>
        <w:spacing w:before="0" w:after="0"/>
        <w:textAlignment w:val="auto"/>
        <w:outlineLvl w:val="9"/>
        <w:rPr>
          <w:rFonts w:hint="eastAsia" w:ascii="仿宋_GB2312" w:hAnsi="仿宋_GB2312" w:eastAsia="仿宋_GB2312" w:cs="仿宋_GB2312"/>
          <w:sz w:val="30"/>
          <w:szCs w:val="30"/>
        </w:rPr>
      </w:pPr>
      <w:bookmarkStart w:id="4" w:name="_Toc510081174"/>
      <w:bookmarkStart w:id="5" w:name="_Toc5685"/>
      <w:r>
        <w:rPr>
          <w:rFonts w:hint="eastAsia" w:ascii="仿宋_GB2312" w:hAnsi="仿宋_GB2312" w:eastAsia="仿宋_GB2312" w:cs="仿宋_GB2312"/>
          <w:sz w:val="30"/>
          <w:szCs w:val="30"/>
          <w:lang w:val="en-US" w:eastAsia="zh-CN"/>
        </w:rPr>
        <w:t>（二）</w:t>
      </w:r>
      <w:r>
        <w:rPr>
          <w:rFonts w:hint="eastAsia" w:ascii="仿宋_GB2312" w:hAnsi="仿宋_GB2312" w:eastAsia="仿宋_GB2312" w:cs="仿宋_GB2312"/>
          <w:sz w:val="30"/>
          <w:szCs w:val="30"/>
        </w:rPr>
        <w:t>登录方式二</w:t>
      </w:r>
      <w:bookmarkEnd w:id="4"/>
      <w:bookmarkEnd w:id="5"/>
    </w:p>
    <w:p>
      <w:pPr>
        <w:pageBreakBefore w:val="0"/>
        <w:kinsoku/>
        <w:wordWrap/>
        <w:overflowPunct/>
        <w:topLinePunct w:val="0"/>
        <w:autoSpaceDE/>
        <w:autoSpaceDN/>
        <w:bidi w:val="0"/>
        <w:adjustRightInd/>
        <w:snapToGrid/>
        <w:ind w:left="420" w:firstLine="0" w:firstLineChars="0"/>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在浏览器中直接输入系统地址</w:t>
      </w:r>
      <w:r>
        <w:rPr>
          <w:rFonts w:hint="eastAsia" w:ascii="仿宋_GB2312" w:hAnsi="仿宋_GB2312" w:eastAsia="仿宋_GB2312" w:cs="仿宋_GB2312"/>
          <w:sz w:val="30"/>
          <w:szCs w:val="30"/>
          <w:lang w:eastAsia="zh-CN"/>
        </w:rPr>
        <w:t>：</w:t>
      </w:r>
      <w:r>
        <w:rPr>
          <w:rFonts w:hint="eastAsia" w:ascii="仿宋_GB2312" w:hAnsi="仿宋_GB2312" w:eastAsia="仿宋_GB2312" w:cs="仿宋_GB2312"/>
          <w:sz w:val="30"/>
          <w:szCs w:val="30"/>
        </w:rPr>
        <w:t>http://app.ggzyjy.xxz.gov.cn/TPBidder/memberLogin</w:t>
      </w:r>
    </w:p>
    <w:p>
      <w:pPr>
        <w:pageBreakBefore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drawing>
          <wp:inline distT="0" distB="0" distL="114300" distR="114300">
            <wp:extent cx="5274945" cy="3171190"/>
            <wp:effectExtent l="0" t="0" r="1905" b="1016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9"/>
                    <a:stretch>
                      <a:fillRect/>
                    </a:stretch>
                  </pic:blipFill>
                  <pic:spPr>
                    <a:xfrm>
                      <a:off x="0" y="0"/>
                      <a:ext cx="5274945" cy="3171190"/>
                    </a:xfrm>
                    <a:prstGeom prst="rect">
                      <a:avLst/>
                    </a:prstGeom>
                    <a:noFill/>
                    <a:ln w="9525">
                      <a:noFill/>
                    </a:ln>
                  </pic:spPr>
                </pic:pic>
              </a:graphicData>
            </a:graphic>
          </wp:inline>
        </w:drawing>
      </w:r>
    </w:p>
    <w:p>
      <w:pPr>
        <w:pStyle w:val="2"/>
        <w:numPr>
          <w:ilvl w:val="0"/>
          <w:numId w:val="2"/>
        </w:numPr>
        <w:bidi w:val="0"/>
        <w:ind w:left="0" w:leftChars="0" w:firstLine="420" w:firstLineChars="0"/>
        <w:rPr>
          <w:rFonts w:hint="eastAsia"/>
          <w:lang w:val="en-US" w:eastAsia="zh-CN"/>
        </w:rPr>
      </w:pPr>
      <w:bookmarkStart w:id="6" w:name="_Toc15078"/>
      <w:bookmarkStart w:id="7" w:name="_Toc23162"/>
      <w:bookmarkStart w:id="8" w:name="_Toc8386"/>
      <w:r>
        <w:rPr>
          <w:rFonts w:hint="eastAsia"/>
          <w:lang w:val="en-US" w:eastAsia="zh-CN"/>
        </w:rPr>
        <w:t>产权线上竞价</w:t>
      </w:r>
      <w:bookmarkEnd w:id="6"/>
      <w:bookmarkEnd w:id="7"/>
      <w:bookmarkEnd w:id="8"/>
    </w:p>
    <w:p>
      <w:pPr>
        <w:pageBreakBefore w:val="0"/>
        <w:kinsoku/>
        <w:wordWrap/>
        <w:overflowPunct/>
        <w:topLinePunct w:val="0"/>
        <w:autoSpaceDE/>
        <w:autoSpaceDN/>
        <w:bidi w:val="0"/>
        <w:adjustRightInd/>
        <w:snapToGrid/>
        <w:ind w:firstLine="420"/>
        <w:textAlignment w:val="auto"/>
        <w:outlineLvl w:val="1"/>
        <w:rPr>
          <w:rFonts w:hint="eastAsia" w:ascii="仿宋_GB2312" w:hAnsi="仿宋_GB2312" w:eastAsia="仿宋_GB2312" w:cs="仿宋_GB2312"/>
          <w:sz w:val="30"/>
          <w:szCs w:val="30"/>
          <w:lang w:val="en-US" w:eastAsia="zh-CN"/>
        </w:rPr>
      </w:pPr>
      <w:bookmarkStart w:id="9" w:name="_Toc28746"/>
      <w:r>
        <w:rPr>
          <w:rFonts w:hint="eastAsia" w:ascii="仿宋_GB2312" w:hAnsi="仿宋_GB2312" w:eastAsia="仿宋_GB2312" w:cs="仿宋_GB2312"/>
          <w:sz w:val="30"/>
          <w:szCs w:val="30"/>
          <w:lang w:val="en-US" w:eastAsia="zh-CN"/>
        </w:rPr>
        <w:t>（一）股权项目登记</w:t>
      </w:r>
      <w:bookmarkEnd w:id="9"/>
    </w:p>
    <w:p>
      <w:pPr>
        <w:pageBreakBefore w:val="0"/>
        <w:kinsoku/>
        <w:wordWrap/>
        <w:overflowPunct/>
        <w:topLinePunct w:val="0"/>
        <w:autoSpaceDE/>
        <w:autoSpaceDN/>
        <w:bidi w:val="0"/>
        <w:adjustRightInd/>
        <w:snapToGrid/>
        <w:ind w:firstLine="420"/>
        <w:textAlignment w:val="auto"/>
        <w:outlineLvl w:val="9"/>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业务流程：</w:t>
      </w:r>
      <w:r>
        <w:rPr>
          <w:rFonts w:hint="eastAsia" w:ascii="仿宋_GB2312" w:hAnsi="仿宋_GB2312" w:eastAsia="仿宋_GB2312" w:cs="仿宋_GB2312"/>
          <w:sz w:val="30"/>
          <w:szCs w:val="30"/>
          <w:lang w:val="en-US" w:eastAsia="zh-CN"/>
        </w:rPr>
        <w:t xml:space="preserve"> </w:t>
      </w:r>
    </w:p>
    <w:p>
      <w:pPr>
        <w:pageBreakBefore w:val="0"/>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b/>
          <w:sz w:val="30"/>
          <w:szCs w:val="30"/>
        </w:rPr>
      </w:pPr>
      <w:r>
        <w:rPr>
          <w:b/>
        </w:rPr>
        <w:drawing>
          <wp:inline distT="0" distB="0" distL="0" distR="0">
            <wp:extent cx="6125845" cy="1270635"/>
            <wp:effectExtent l="12700" t="0" r="14605" b="0"/>
            <wp:docPr id="5" name="图示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pPr>
        <w:pageBreakBefore w:val="0"/>
        <w:kinsoku/>
        <w:wordWrap/>
        <w:overflowPunct/>
        <w:topLinePunct w:val="0"/>
        <w:autoSpaceDE/>
        <w:autoSpaceDN/>
        <w:bidi w:val="0"/>
        <w:adjustRightInd/>
        <w:snapToGrid/>
        <w:ind w:firstLine="422"/>
        <w:textAlignment w:val="auto"/>
        <w:outlineLvl w:val="9"/>
        <w:rPr>
          <w:rFonts w:hint="eastAsia" w:ascii="仿宋_GB2312" w:hAnsi="仿宋_GB2312" w:eastAsia="仿宋_GB2312" w:cs="仿宋_GB2312"/>
          <w:b/>
          <w:sz w:val="30"/>
          <w:szCs w:val="30"/>
        </w:rPr>
      </w:pPr>
      <w:r>
        <w:rPr>
          <w:rFonts w:hint="eastAsia" w:ascii="仿宋_GB2312" w:hAnsi="仿宋_GB2312" w:eastAsia="仿宋_GB2312" w:cs="仿宋_GB2312"/>
          <w:b/>
          <w:sz w:val="30"/>
          <w:szCs w:val="30"/>
        </w:rPr>
        <w:t>操作步骤：</w:t>
      </w:r>
    </w:p>
    <w:p>
      <w:pPr>
        <w:pStyle w:val="5"/>
        <w:keepNext w:val="0"/>
        <w:keepLines w:val="0"/>
        <w:pageBreakBefore w:val="0"/>
        <w:widowControl w:val="0"/>
        <w:numPr>
          <w:ilvl w:val="0"/>
          <w:numId w:val="0"/>
        </w:numPr>
        <w:kinsoku/>
        <w:wordWrap/>
        <w:overflowPunct/>
        <w:topLinePunct w:val="0"/>
        <w:autoSpaceDE/>
        <w:autoSpaceDN/>
        <w:bidi w:val="0"/>
        <w:adjustRightInd/>
        <w:snapToGrid/>
        <w:ind w:left="280" w:leftChars="0" w:firstLine="600"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1、</w:t>
      </w:r>
      <w:r>
        <w:rPr>
          <w:rFonts w:hint="eastAsia" w:ascii="仿宋_GB2312" w:hAnsi="仿宋_GB2312" w:eastAsia="仿宋_GB2312" w:cs="仿宋_GB2312"/>
          <w:sz w:val="30"/>
          <w:szCs w:val="30"/>
        </w:rPr>
        <w:t>点击</w:t>
      </w:r>
      <w:r>
        <w:rPr>
          <w:rFonts w:hint="eastAsia" w:ascii="仿宋_GB2312" w:hAnsi="仿宋_GB2312" w:eastAsia="仿宋_GB2312" w:cs="仿宋_GB2312"/>
          <w:sz w:val="30"/>
          <w:szCs w:val="30"/>
          <w:lang w:eastAsia="zh-CN"/>
        </w:rPr>
        <w:t>“</w:t>
      </w:r>
      <w:r>
        <w:rPr>
          <w:rFonts w:hint="eastAsia" w:ascii="仿宋_GB2312" w:hAnsi="仿宋_GB2312" w:eastAsia="仿宋_GB2312" w:cs="仿宋_GB2312"/>
          <w:sz w:val="30"/>
          <w:szCs w:val="30"/>
          <w:lang w:val="en-US" w:eastAsia="zh-CN"/>
        </w:rPr>
        <w:t>产权线上竞价</w:t>
      </w:r>
      <w:r>
        <w:rPr>
          <w:rFonts w:hint="eastAsia" w:ascii="仿宋_GB2312" w:hAnsi="仿宋_GB2312" w:eastAsia="仿宋_GB2312" w:cs="仿宋_GB2312"/>
          <w:sz w:val="30"/>
          <w:szCs w:val="30"/>
          <w:lang w:eastAsia="zh-CN"/>
        </w:rPr>
        <w:t>”</w:t>
      </w:r>
      <w:r>
        <w:rPr>
          <w:rFonts w:hint="eastAsia" w:ascii="仿宋_GB2312" w:hAnsi="仿宋_GB2312" w:eastAsia="仿宋_GB2312" w:cs="仿宋_GB2312"/>
          <w:sz w:val="30"/>
          <w:szCs w:val="30"/>
          <w:lang w:val="en-US" w:eastAsia="zh-CN"/>
        </w:rPr>
        <w:t>-</w:t>
      </w:r>
      <w:r>
        <w:rPr>
          <w:rFonts w:hint="eastAsia" w:ascii="仿宋_GB2312" w:hAnsi="仿宋_GB2312" w:eastAsia="仿宋_GB2312" w:cs="仿宋_GB2312"/>
          <w:sz w:val="30"/>
          <w:szCs w:val="30"/>
        </w:rPr>
        <w:t>“</w:t>
      </w:r>
      <w:r>
        <w:rPr>
          <w:rFonts w:hint="eastAsia" w:ascii="仿宋_GB2312" w:hAnsi="仿宋_GB2312" w:eastAsia="仿宋_GB2312" w:cs="仿宋_GB2312"/>
          <w:sz w:val="30"/>
          <w:szCs w:val="30"/>
          <w:lang w:val="en-US" w:eastAsia="zh-CN"/>
        </w:rPr>
        <w:t>股权项目登记</w:t>
      </w:r>
      <w:r>
        <w:rPr>
          <w:rFonts w:hint="eastAsia" w:ascii="仿宋_GB2312" w:hAnsi="仿宋_GB2312" w:eastAsia="仿宋_GB2312" w:cs="仿宋_GB2312"/>
          <w:sz w:val="30"/>
          <w:szCs w:val="30"/>
        </w:rPr>
        <w:t>”菜单</w:t>
      </w:r>
      <w:r>
        <w:rPr>
          <w:rFonts w:hint="eastAsia" w:ascii="仿宋_GB2312" w:hAnsi="仿宋_GB2312" w:eastAsia="仿宋_GB2312" w:cs="仿宋_GB2312"/>
          <w:sz w:val="30"/>
          <w:szCs w:val="30"/>
          <w:lang w:eastAsia="zh-CN"/>
        </w:rPr>
        <w:t>（</w:t>
      </w:r>
      <w:r>
        <w:rPr>
          <w:rFonts w:hint="eastAsia" w:ascii="仿宋_GB2312" w:hAnsi="仿宋_GB2312" w:eastAsia="仿宋_GB2312" w:cs="仿宋_GB2312"/>
          <w:sz w:val="30"/>
          <w:szCs w:val="30"/>
          <w:lang w:val="en-US" w:eastAsia="zh-CN"/>
        </w:rPr>
        <w:t>根据实际情况进行选择</w:t>
      </w:r>
      <w:r>
        <w:rPr>
          <w:rFonts w:hint="eastAsia" w:ascii="仿宋_GB2312" w:hAnsi="仿宋_GB2312" w:eastAsia="仿宋_GB2312" w:cs="仿宋_GB2312"/>
          <w:sz w:val="30"/>
          <w:szCs w:val="30"/>
          <w:lang w:eastAsia="zh-CN"/>
        </w:rPr>
        <w:t>）</w:t>
      </w:r>
      <w:r>
        <w:rPr>
          <w:rFonts w:hint="eastAsia" w:ascii="仿宋_GB2312" w:hAnsi="仿宋_GB2312" w:eastAsia="仿宋_GB2312" w:cs="仿宋_GB2312"/>
          <w:sz w:val="30"/>
          <w:szCs w:val="30"/>
        </w:rPr>
        <w:t>。</w:t>
      </w:r>
    </w:p>
    <w:p>
      <w:pPr>
        <w:pStyle w:val="5"/>
        <w:keepNext w:val="0"/>
        <w:keepLines w:val="0"/>
        <w:pageBreakBefore w:val="0"/>
        <w:widowControl w:val="0"/>
        <w:numPr>
          <w:ilvl w:val="0"/>
          <w:numId w:val="0"/>
        </w:numPr>
        <w:kinsoku/>
        <w:wordWrap/>
        <w:overflowPunct/>
        <w:topLinePunct w:val="0"/>
        <w:autoSpaceDE/>
        <w:autoSpaceDN/>
        <w:bidi w:val="0"/>
        <w:adjustRightInd/>
        <w:snapToGrid/>
        <w:ind w:leftChars="150" w:firstLine="600"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2、点击“新建项目”按钮，进入新增股权项目页面</w:t>
      </w:r>
    </w:p>
    <w:p>
      <w:pPr>
        <w:pStyle w:val="5"/>
        <w:pageBreakBefore w:val="0"/>
        <w:numPr>
          <w:ilvl w:val="0"/>
          <w:numId w:val="0"/>
        </w:numPr>
        <w:kinsoku/>
        <w:wordWrap/>
        <w:overflowPunct/>
        <w:topLinePunct w:val="0"/>
        <w:autoSpaceDE/>
        <w:autoSpaceDN/>
        <w:bidi w:val="0"/>
        <w:adjustRightInd/>
        <w:snapToGrid/>
        <w:textAlignment w:val="auto"/>
        <w:rPr>
          <w:rFonts w:hint="eastAsia" w:ascii="仿宋_GB2312" w:hAnsi="仿宋_GB2312" w:eastAsia="仿宋_GB2312" w:cs="仿宋_GB2312"/>
          <w:sz w:val="30"/>
          <w:szCs w:val="30"/>
        </w:rPr>
        <w:sectPr>
          <w:footerReference r:id="rId13" w:type="first"/>
          <w:footerReference r:id="rId12" w:type="default"/>
          <w:pgSz w:w="11906" w:h="16838"/>
          <w:pgMar w:top="1440" w:right="1797" w:bottom="1440" w:left="1797" w:header="454" w:footer="680" w:gutter="0"/>
          <w:pgNumType w:fmt="numberInDash" w:start="1"/>
          <w:cols w:space="720" w:num="1"/>
          <w:docGrid w:type="lines" w:linePitch="312" w:charSpace="0"/>
        </w:sectPr>
      </w:pPr>
      <w:r>
        <w:rPr>
          <w:rFonts w:hint="eastAsia" w:ascii="仿宋_GB2312" w:hAnsi="仿宋_GB2312" w:eastAsia="仿宋_GB2312" w:cs="仿宋_GB2312"/>
          <w:sz w:val="30"/>
          <w:szCs w:val="30"/>
        </w:rPr>
        <w:drawing>
          <wp:inline distT="0" distB="0" distL="114300" distR="114300">
            <wp:extent cx="5263515" cy="2315210"/>
            <wp:effectExtent l="0" t="0" r="13335" b="889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25"/>
                    <a:srcRect b="32813"/>
                    <a:stretch>
                      <a:fillRect/>
                    </a:stretch>
                  </pic:blipFill>
                  <pic:spPr>
                    <a:xfrm>
                      <a:off x="0" y="0"/>
                      <a:ext cx="5263515" cy="2315210"/>
                    </a:xfrm>
                    <a:prstGeom prst="rect">
                      <a:avLst/>
                    </a:prstGeom>
                    <a:noFill/>
                    <a:ln>
                      <a:noFill/>
                    </a:ln>
                  </pic:spPr>
                </pic:pic>
              </a:graphicData>
            </a:graphic>
          </wp:inline>
        </w:drawing>
      </w:r>
    </w:p>
    <w:p>
      <w:pPr>
        <w:pStyle w:val="81"/>
        <w:keepNext w:val="0"/>
        <w:keepLines w:val="0"/>
        <w:pageBreakBefore w:val="0"/>
        <w:widowControl w:val="0"/>
        <w:numPr>
          <w:ilvl w:val="0"/>
          <w:numId w:val="0"/>
        </w:numPr>
        <w:tabs>
          <w:tab w:val="left" w:pos="0"/>
        </w:tabs>
        <w:kinsoku/>
        <w:wordWrap/>
        <w:overflowPunct/>
        <w:topLinePunct w:val="0"/>
        <w:autoSpaceDE/>
        <w:autoSpaceDN/>
        <w:bidi w:val="0"/>
        <w:adjustRightInd/>
        <w:snapToGrid/>
        <w:ind w:firstLine="600" w:firstLineChars="200"/>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3、</w:t>
      </w:r>
      <w:r>
        <w:rPr>
          <w:rFonts w:hint="eastAsia" w:ascii="仿宋_GB2312" w:hAnsi="仿宋_GB2312" w:eastAsia="仿宋_GB2312" w:cs="仿宋_GB2312"/>
          <w:sz w:val="30"/>
          <w:szCs w:val="30"/>
        </w:rPr>
        <w:t>填写页面上项目</w:t>
      </w:r>
      <w:r>
        <w:rPr>
          <w:rFonts w:hint="eastAsia" w:ascii="仿宋_GB2312" w:hAnsi="仿宋_GB2312" w:eastAsia="仿宋_GB2312" w:cs="仿宋_GB2312"/>
          <w:sz w:val="30"/>
          <w:szCs w:val="30"/>
          <w:lang w:val="en-US" w:eastAsia="zh-CN"/>
        </w:rPr>
        <w:t>信息、转让行为批准单位信息、标的信息、转让标的单位信息、评估报告、历史审计报告、最新财务</w:t>
      </w:r>
      <w:r>
        <w:rPr>
          <w:rFonts w:hint="eastAsia" w:ascii="仿宋_GB2312" w:hAnsi="仿宋_GB2312" w:eastAsia="仿宋_GB2312" w:cs="仿宋_GB2312"/>
          <w:sz w:val="30"/>
          <w:szCs w:val="30"/>
          <w:lang w:val="en-US" w:eastAsia="zh-CN"/>
        </w:rPr>
        <w:tab/>
      </w:r>
      <w:r>
        <w:rPr>
          <w:rFonts w:hint="eastAsia" w:ascii="仿宋_GB2312" w:hAnsi="仿宋_GB2312" w:eastAsia="仿宋_GB2312" w:cs="仿宋_GB2312"/>
          <w:sz w:val="30"/>
          <w:szCs w:val="30"/>
          <w:lang w:val="en-US" w:eastAsia="zh-CN"/>
        </w:rPr>
        <w:t>报表、附件信息</w:t>
      </w:r>
      <w:r>
        <w:rPr>
          <w:rFonts w:hint="eastAsia" w:ascii="仿宋_GB2312" w:hAnsi="仿宋_GB2312" w:eastAsia="仿宋_GB2312" w:cs="仿宋_GB2312"/>
          <w:sz w:val="30"/>
          <w:szCs w:val="30"/>
        </w:rPr>
        <w:t>等信息。</w:t>
      </w:r>
    </w:p>
    <w:p>
      <w:pPr>
        <w:pStyle w:val="81"/>
        <w:pageBreakBefore w:val="0"/>
        <w:numPr>
          <w:ilvl w:val="0"/>
          <w:numId w:val="0"/>
        </w:numPr>
        <w:kinsoku/>
        <w:wordWrap/>
        <w:overflowPunct/>
        <w:topLinePunct w:val="0"/>
        <w:autoSpaceDE/>
        <w:autoSpaceDN/>
        <w:bidi w:val="0"/>
        <w:adjustRightInd/>
        <w:snapToGrid/>
        <w:textAlignment w:val="auto"/>
        <w:rPr>
          <w:rFonts w:hint="eastAsia" w:ascii="仿宋_GB2312" w:hAnsi="仿宋_GB2312" w:eastAsia="仿宋_GB2312" w:cs="仿宋_GB2312"/>
          <w:sz w:val="30"/>
          <w:szCs w:val="30"/>
        </w:rPr>
      </w:pPr>
      <w:r>
        <w:rPr>
          <w:rFonts w:ascii="宋体" w:hAnsi="宋体" w:eastAsia="宋体" w:cs="宋体"/>
          <w:sz w:val="24"/>
          <w:szCs w:val="24"/>
        </w:rPr>
        <w:drawing>
          <wp:inline distT="0" distB="0" distL="114300" distR="114300">
            <wp:extent cx="5182870" cy="3376295"/>
            <wp:effectExtent l="0" t="0" r="17780" b="14605"/>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26"/>
                    <a:stretch>
                      <a:fillRect/>
                    </a:stretch>
                  </pic:blipFill>
                  <pic:spPr>
                    <a:xfrm>
                      <a:off x="0" y="0"/>
                      <a:ext cx="5182870" cy="3376295"/>
                    </a:xfrm>
                    <a:prstGeom prst="rect">
                      <a:avLst/>
                    </a:prstGeom>
                    <a:noFill/>
                    <a:ln w="9525">
                      <a:noFill/>
                    </a:ln>
                  </pic:spPr>
                </pic:pic>
              </a:graphicData>
            </a:graphic>
          </wp:inline>
        </w:drawing>
      </w:r>
    </w:p>
    <w:p>
      <w:pPr>
        <w:pStyle w:val="81"/>
        <w:pageBreakBefore w:val="0"/>
        <w:kinsoku/>
        <w:wordWrap/>
        <w:overflowPunct/>
        <w:topLinePunct w:val="0"/>
        <w:autoSpaceDE/>
        <w:autoSpaceDN/>
        <w:bidi w:val="0"/>
        <w:adjustRightInd/>
        <w:snapToGrid/>
        <w:ind w:firstLine="606" w:firstLineChars="202"/>
        <w:textAlignment w:val="auto"/>
        <w:rPr>
          <w:rFonts w:hint="eastAsia" w:ascii="仿宋_GB2312" w:hAnsi="仿宋_GB2312" w:eastAsia="仿宋_GB2312" w:cs="仿宋_GB2312"/>
          <w:color w:val="FF0000"/>
          <w:sz w:val="30"/>
          <w:szCs w:val="30"/>
        </w:rPr>
      </w:pPr>
      <w:r>
        <w:rPr>
          <w:rFonts w:hint="eastAsia" w:ascii="仿宋_GB2312" w:hAnsi="仿宋_GB2312" w:eastAsia="仿宋_GB2312" w:cs="仿宋_GB2312"/>
          <w:color w:val="FF0000"/>
          <w:sz w:val="30"/>
          <w:szCs w:val="30"/>
        </w:rPr>
        <w:t>注：①带*号的为必填项。</w:t>
      </w:r>
    </w:p>
    <w:p>
      <w:pPr>
        <w:pageBreakBefore w:val="0"/>
        <w:kinsoku/>
        <w:wordWrap/>
        <w:overflowPunct/>
        <w:topLinePunct w:val="0"/>
        <w:autoSpaceDE/>
        <w:autoSpaceDN/>
        <w:bidi w:val="0"/>
        <w:adjustRightInd/>
        <w:snapToGrid/>
        <w:ind w:firstLine="42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4、点击“修改保存”按钮，显示</w:t>
      </w:r>
      <w:r>
        <w:rPr>
          <w:rFonts w:hint="eastAsia" w:ascii="仿宋_GB2312" w:hAnsi="仿宋_GB2312" w:eastAsia="仿宋_GB2312" w:cs="仿宋_GB2312"/>
          <w:color w:val="auto"/>
          <w:sz w:val="30"/>
          <w:szCs w:val="30"/>
          <w:lang w:val="en-US" w:eastAsia="zh-CN"/>
        </w:rPr>
        <w:t>为</w:t>
      </w:r>
      <w:r>
        <w:rPr>
          <w:rFonts w:hint="eastAsia" w:ascii="仿宋_GB2312" w:hAnsi="仿宋_GB2312" w:eastAsia="仿宋_GB2312" w:cs="仿宋_GB2312"/>
          <w:sz w:val="30"/>
          <w:szCs w:val="30"/>
          <w:lang w:val="en-US" w:eastAsia="zh-CN"/>
        </w:rPr>
        <w:t>“编辑中”状态，可对其进行修改；点击“送下一步”按钮，提交到产权科进行审核，显示为“待审核”状态，不可对其编辑修改。</w:t>
      </w:r>
    </w:p>
    <w:p>
      <w:pPr>
        <w:pageBreakBefore w:val="0"/>
        <w:kinsoku/>
        <w:wordWrap/>
        <w:overflowPunct/>
        <w:topLinePunct w:val="0"/>
        <w:autoSpaceDE/>
        <w:autoSpaceDN/>
        <w:bidi w:val="0"/>
        <w:adjustRightInd/>
        <w:snapToGrid/>
        <w:ind w:firstLine="422"/>
        <w:textAlignment w:val="auto"/>
        <w:outlineLvl w:val="1"/>
        <w:rPr>
          <w:rFonts w:hint="eastAsia" w:ascii="仿宋_GB2312" w:hAnsi="仿宋_GB2312" w:eastAsia="仿宋_GB2312" w:cs="仿宋_GB2312"/>
          <w:b w:val="0"/>
          <w:bCs/>
          <w:sz w:val="30"/>
          <w:szCs w:val="30"/>
        </w:rPr>
      </w:pPr>
      <w:bookmarkStart w:id="10" w:name="_Toc11687"/>
      <w:r>
        <w:rPr>
          <w:rFonts w:hint="eastAsia" w:ascii="仿宋_GB2312" w:hAnsi="仿宋_GB2312" w:eastAsia="仿宋_GB2312" w:cs="仿宋_GB2312"/>
          <w:b w:val="0"/>
          <w:bCs/>
          <w:sz w:val="30"/>
          <w:szCs w:val="30"/>
          <w:lang w:eastAsia="zh-CN"/>
        </w:rPr>
        <w:t>（二）</w:t>
      </w:r>
      <w:r>
        <w:rPr>
          <w:rFonts w:hint="eastAsia" w:ascii="仿宋_GB2312" w:hAnsi="仿宋_GB2312" w:eastAsia="仿宋_GB2312" w:cs="仿宋_GB2312"/>
          <w:b w:val="0"/>
          <w:bCs/>
          <w:sz w:val="30"/>
          <w:szCs w:val="30"/>
        </w:rPr>
        <w:t>实物项目登记</w:t>
      </w:r>
      <w:bookmarkEnd w:id="10"/>
    </w:p>
    <w:p>
      <w:pPr>
        <w:pageBreakBefore w:val="0"/>
        <w:kinsoku/>
        <w:wordWrap/>
        <w:overflowPunct/>
        <w:topLinePunct w:val="0"/>
        <w:autoSpaceDE/>
        <w:autoSpaceDN/>
        <w:bidi w:val="0"/>
        <w:adjustRightInd/>
        <w:snapToGrid/>
        <w:ind w:firstLine="422"/>
        <w:textAlignment w:val="auto"/>
        <w:outlineLvl w:val="9"/>
        <w:rPr>
          <w:rFonts w:hint="eastAsia" w:ascii="仿宋_GB2312" w:hAnsi="仿宋_GB2312" w:eastAsia="仿宋_GB2312" w:cs="仿宋_GB2312"/>
          <w:b/>
          <w:sz w:val="30"/>
          <w:szCs w:val="30"/>
        </w:rPr>
      </w:pPr>
      <w:r>
        <w:rPr>
          <w:rFonts w:hint="eastAsia" w:ascii="仿宋_GB2312" w:hAnsi="仿宋_GB2312" w:eastAsia="仿宋_GB2312" w:cs="仿宋_GB2312"/>
          <w:b/>
          <w:sz w:val="30"/>
          <w:szCs w:val="30"/>
        </w:rPr>
        <w:t>业务流程：</w:t>
      </w:r>
    </w:p>
    <w:p>
      <w:pPr>
        <w:pageBreakBefore w:val="0"/>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b/>
          <w:sz w:val="30"/>
          <w:szCs w:val="30"/>
        </w:rPr>
      </w:pPr>
      <w:r>
        <w:rPr>
          <w:b/>
        </w:rPr>
        <w:drawing>
          <wp:inline distT="0" distB="0" distL="0" distR="0">
            <wp:extent cx="6125845" cy="1441450"/>
            <wp:effectExtent l="12700" t="0" r="14605" b="0"/>
            <wp:docPr id="4" name="图示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pPr>
        <w:pageBreakBefore w:val="0"/>
        <w:kinsoku/>
        <w:wordWrap/>
        <w:overflowPunct/>
        <w:topLinePunct w:val="0"/>
        <w:autoSpaceDE/>
        <w:autoSpaceDN/>
        <w:bidi w:val="0"/>
        <w:adjustRightInd/>
        <w:snapToGrid/>
        <w:ind w:firstLine="422"/>
        <w:textAlignment w:val="auto"/>
        <w:outlineLvl w:val="9"/>
        <w:rPr>
          <w:rFonts w:hint="eastAsia" w:ascii="仿宋_GB2312" w:hAnsi="仿宋_GB2312" w:eastAsia="仿宋_GB2312" w:cs="仿宋_GB2312"/>
          <w:b/>
          <w:sz w:val="30"/>
          <w:szCs w:val="30"/>
        </w:rPr>
      </w:pPr>
      <w:r>
        <w:rPr>
          <w:rFonts w:hint="eastAsia" w:ascii="仿宋_GB2312" w:hAnsi="仿宋_GB2312" w:eastAsia="仿宋_GB2312" w:cs="仿宋_GB2312"/>
          <w:b/>
          <w:sz w:val="30"/>
          <w:szCs w:val="30"/>
        </w:rPr>
        <w:t>操作步骤：</w:t>
      </w:r>
    </w:p>
    <w:p>
      <w:pPr>
        <w:pStyle w:val="5"/>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1、</w:t>
      </w:r>
      <w:r>
        <w:rPr>
          <w:rFonts w:hint="eastAsia" w:ascii="仿宋_GB2312" w:hAnsi="仿宋_GB2312" w:eastAsia="仿宋_GB2312" w:cs="仿宋_GB2312"/>
          <w:sz w:val="30"/>
          <w:szCs w:val="30"/>
        </w:rPr>
        <w:t>点击</w:t>
      </w:r>
      <w:r>
        <w:rPr>
          <w:rFonts w:hint="eastAsia" w:ascii="仿宋_GB2312" w:hAnsi="仿宋_GB2312" w:eastAsia="仿宋_GB2312" w:cs="仿宋_GB2312"/>
          <w:sz w:val="30"/>
          <w:szCs w:val="30"/>
          <w:lang w:eastAsia="zh-CN"/>
        </w:rPr>
        <w:t>“</w:t>
      </w:r>
      <w:r>
        <w:rPr>
          <w:rFonts w:hint="eastAsia" w:ascii="仿宋_GB2312" w:hAnsi="仿宋_GB2312" w:eastAsia="仿宋_GB2312" w:cs="仿宋_GB2312"/>
          <w:sz w:val="30"/>
          <w:szCs w:val="30"/>
          <w:lang w:val="en-US" w:eastAsia="zh-CN"/>
        </w:rPr>
        <w:t>产权线上竞价</w:t>
      </w:r>
      <w:r>
        <w:rPr>
          <w:rFonts w:hint="eastAsia" w:ascii="仿宋_GB2312" w:hAnsi="仿宋_GB2312" w:eastAsia="仿宋_GB2312" w:cs="仿宋_GB2312"/>
          <w:sz w:val="30"/>
          <w:szCs w:val="30"/>
          <w:lang w:eastAsia="zh-CN"/>
        </w:rPr>
        <w:t>”</w:t>
      </w:r>
      <w:r>
        <w:rPr>
          <w:rFonts w:hint="eastAsia" w:ascii="仿宋_GB2312" w:hAnsi="仿宋_GB2312" w:eastAsia="仿宋_GB2312" w:cs="仿宋_GB2312"/>
          <w:sz w:val="30"/>
          <w:szCs w:val="30"/>
          <w:lang w:val="en-US" w:eastAsia="zh-CN"/>
        </w:rPr>
        <w:t>-</w:t>
      </w:r>
      <w:r>
        <w:rPr>
          <w:rFonts w:hint="eastAsia" w:ascii="仿宋_GB2312" w:hAnsi="仿宋_GB2312" w:eastAsia="仿宋_GB2312" w:cs="仿宋_GB2312"/>
          <w:sz w:val="30"/>
          <w:szCs w:val="30"/>
        </w:rPr>
        <w:t>“</w:t>
      </w:r>
      <w:r>
        <w:rPr>
          <w:rFonts w:hint="eastAsia" w:ascii="仿宋_GB2312" w:hAnsi="仿宋_GB2312" w:eastAsia="仿宋_GB2312" w:cs="仿宋_GB2312"/>
          <w:sz w:val="30"/>
          <w:szCs w:val="30"/>
          <w:lang w:val="en-US" w:eastAsia="zh-CN"/>
        </w:rPr>
        <w:t>实物项目登记</w:t>
      </w:r>
      <w:r>
        <w:rPr>
          <w:rFonts w:hint="eastAsia" w:ascii="仿宋_GB2312" w:hAnsi="仿宋_GB2312" w:eastAsia="仿宋_GB2312" w:cs="仿宋_GB2312"/>
          <w:sz w:val="30"/>
          <w:szCs w:val="30"/>
        </w:rPr>
        <w:t>”菜单，如下图：</w:t>
      </w:r>
    </w:p>
    <w:p>
      <w:pPr>
        <w:pStyle w:val="5"/>
        <w:pageBreakBefore w:val="0"/>
        <w:numPr>
          <w:ilvl w:val="0"/>
          <w:numId w:val="0"/>
        </w:numPr>
        <w:kinsoku/>
        <w:wordWrap/>
        <w:overflowPunct/>
        <w:topLinePunct w:val="0"/>
        <w:autoSpaceDE/>
        <w:autoSpaceDN/>
        <w:bidi w:val="0"/>
        <w:adjustRightInd/>
        <w:snapToGrid/>
        <w:jc w:val="center"/>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drawing>
          <wp:inline distT="0" distB="0" distL="114300" distR="114300">
            <wp:extent cx="5268595" cy="2333625"/>
            <wp:effectExtent l="0" t="0" r="8255" b="9525"/>
            <wp:docPr id="14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22"/>
                    <pic:cNvPicPr>
                      <a:picLocks noChangeAspect="1"/>
                    </pic:cNvPicPr>
                  </pic:nvPicPr>
                  <pic:blipFill>
                    <a:blip r:embed="rId32"/>
                    <a:stretch>
                      <a:fillRect/>
                    </a:stretch>
                  </pic:blipFill>
                  <pic:spPr>
                    <a:xfrm>
                      <a:off x="0" y="0"/>
                      <a:ext cx="5268595" cy="2333625"/>
                    </a:xfrm>
                    <a:prstGeom prst="rect">
                      <a:avLst/>
                    </a:prstGeom>
                    <a:noFill/>
                    <a:ln w="9525">
                      <a:noFill/>
                    </a:ln>
                  </pic:spPr>
                </pic:pic>
              </a:graphicData>
            </a:graphic>
          </wp:inline>
        </w:drawing>
      </w:r>
    </w:p>
    <w:p>
      <w:pPr>
        <w:pStyle w:val="5"/>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2、点击“新增实物项目”按钮，进入新增实物项目页面：</w:t>
      </w:r>
    </w:p>
    <w:p>
      <w:pPr>
        <w:pStyle w:val="5"/>
        <w:pageBreakBefore w:val="0"/>
        <w:numPr>
          <w:ilvl w:val="0"/>
          <w:numId w:val="0"/>
        </w:numPr>
        <w:kinsoku/>
        <w:wordWrap/>
        <w:overflowPunct/>
        <w:topLinePunct w:val="0"/>
        <w:autoSpaceDE/>
        <w:autoSpaceDN/>
        <w:bidi w:val="0"/>
        <w:adjustRightInd/>
        <w:snapToGrid/>
        <w:jc w:val="both"/>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drawing>
          <wp:inline distT="0" distB="0" distL="114300" distR="114300">
            <wp:extent cx="5268595" cy="2741295"/>
            <wp:effectExtent l="0" t="0" r="8255" b="1905"/>
            <wp:docPr id="15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23"/>
                    <pic:cNvPicPr>
                      <a:picLocks noChangeAspect="1"/>
                    </pic:cNvPicPr>
                  </pic:nvPicPr>
                  <pic:blipFill>
                    <a:blip r:embed="rId33"/>
                    <a:stretch>
                      <a:fillRect/>
                    </a:stretch>
                  </pic:blipFill>
                  <pic:spPr>
                    <a:xfrm>
                      <a:off x="0" y="0"/>
                      <a:ext cx="5268595" cy="2741295"/>
                    </a:xfrm>
                    <a:prstGeom prst="rect">
                      <a:avLst/>
                    </a:prstGeom>
                    <a:noFill/>
                    <a:ln w="9525">
                      <a:noFill/>
                    </a:ln>
                  </pic:spPr>
                </pic:pic>
              </a:graphicData>
            </a:graphic>
          </wp:inline>
        </w:drawing>
      </w:r>
    </w:p>
    <w:p>
      <w:pPr>
        <w:pStyle w:val="81"/>
        <w:keepNext w:val="0"/>
        <w:keepLines w:val="0"/>
        <w:pageBreakBefore w:val="0"/>
        <w:widowControl w:val="0"/>
        <w:numPr>
          <w:ilvl w:val="0"/>
          <w:numId w:val="0"/>
        </w:numPr>
        <w:tabs>
          <w:tab w:val="left" w:pos="210"/>
        </w:tabs>
        <w:kinsoku/>
        <w:wordWrap/>
        <w:overflowPunct/>
        <w:topLinePunct w:val="0"/>
        <w:autoSpaceDE/>
        <w:autoSpaceDN/>
        <w:bidi w:val="0"/>
        <w:adjustRightInd/>
        <w:snapToGrid/>
        <w:ind w:left="0" w:leftChars="0" w:firstLine="600" w:firstLineChars="200"/>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3、</w:t>
      </w:r>
      <w:r>
        <w:rPr>
          <w:rFonts w:hint="eastAsia" w:ascii="仿宋_GB2312" w:hAnsi="仿宋_GB2312" w:eastAsia="仿宋_GB2312" w:cs="仿宋_GB2312"/>
          <w:sz w:val="30"/>
          <w:szCs w:val="30"/>
        </w:rPr>
        <w:t>填写页面上</w:t>
      </w:r>
      <w:r>
        <w:rPr>
          <w:rFonts w:hint="eastAsia" w:ascii="仿宋_GB2312" w:hAnsi="仿宋_GB2312" w:eastAsia="仿宋_GB2312" w:cs="仿宋_GB2312"/>
          <w:sz w:val="30"/>
          <w:szCs w:val="30"/>
          <w:lang w:val="en-US" w:eastAsia="zh-CN"/>
        </w:rPr>
        <w:t>实物</w:t>
      </w:r>
      <w:r>
        <w:rPr>
          <w:rFonts w:hint="eastAsia" w:ascii="仿宋_GB2312" w:hAnsi="仿宋_GB2312" w:eastAsia="仿宋_GB2312" w:cs="仿宋_GB2312"/>
          <w:sz w:val="30"/>
          <w:szCs w:val="30"/>
        </w:rPr>
        <w:t>项目</w:t>
      </w:r>
      <w:r>
        <w:rPr>
          <w:rFonts w:hint="eastAsia" w:ascii="仿宋_GB2312" w:hAnsi="仿宋_GB2312" w:eastAsia="仿宋_GB2312" w:cs="仿宋_GB2312"/>
          <w:sz w:val="30"/>
          <w:szCs w:val="30"/>
          <w:lang w:val="en-US" w:eastAsia="zh-CN"/>
        </w:rPr>
        <w:t>信息、转让方信息、标的信息、转让标的单位信息、评估报告</w:t>
      </w:r>
      <w:r>
        <w:rPr>
          <w:rFonts w:hint="eastAsia" w:ascii="仿宋_GB2312" w:hAnsi="仿宋_GB2312" w:eastAsia="仿宋_GB2312" w:cs="仿宋_GB2312"/>
          <w:color w:val="auto"/>
          <w:sz w:val="30"/>
          <w:szCs w:val="30"/>
          <w:lang w:val="en-US" w:eastAsia="zh-CN"/>
        </w:rPr>
        <w:t>、</w:t>
      </w:r>
      <w:r>
        <w:rPr>
          <w:rFonts w:hint="eastAsia" w:ascii="仿宋_GB2312" w:hAnsi="仿宋_GB2312" w:eastAsia="仿宋_GB2312" w:cs="仿宋_GB2312"/>
          <w:sz w:val="30"/>
          <w:szCs w:val="30"/>
          <w:lang w:val="en-US" w:eastAsia="zh-CN"/>
        </w:rPr>
        <w:t>附件信息</w:t>
      </w:r>
      <w:r>
        <w:rPr>
          <w:rFonts w:hint="eastAsia" w:ascii="仿宋_GB2312" w:hAnsi="仿宋_GB2312" w:eastAsia="仿宋_GB2312" w:cs="仿宋_GB2312"/>
          <w:sz w:val="30"/>
          <w:szCs w:val="30"/>
        </w:rPr>
        <w:t>等信息。</w:t>
      </w:r>
    </w:p>
    <w:p>
      <w:pPr>
        <w:pStyle w:val="81"/>
        <w:pageBreakBefore w:val="0"/>
        <w:numPr>
          <w:ilvl w:val="0"/>
          <w:numId w:val="0"/>
        </w:numPr>
        <w:kinsoku/>
        <w:wordWrap/>
        <w:overflowPunct/>
        <w:topLinePunct w:val="0"/>
        <w:autoSpaceDE/>
        <w:autoSpaceDN/>
        <w:bidi w:val="0"/>
        <w:adjustRightInd/>
        <w:snapToGrid/>
        <w:textAlignment w:val="auto"/>
        <w:rPr>
          <w:rFonts w:hint="eastAsia" w:ascii="仿宋_GB2312" w:hAnsi="仿宋_GB2312" w:eastAsia="仿宋_GB2312" w:cs="仿宋_GB2312"/>
          <w:sz w:val="30"/>
          <w:szCs w:val="30"/>
        </w:rPr>
      </w:pPr>
    </w:p>
    <w:p>
      <w:pPr>
        <w:pStyle w:val="81"/>
        <w:pageBreakBefore w:val="0"/>
        <w:numPr>
          <w:ilvl w:val="0"/>
          <w:numId w:val="0"/>
        </w:numPr>
        <w:kinsoku/>
        <w:wordWrap/>
        <w:overflowPunct/>
        <w:topLinePunct w:val="0"/>
        <w:autoSpaceDE/>
        <w:autoSpaceDN/>
        <w:bidi w:val="0"/>
        <w:adjustRightInd/>
        <w:snapToGrid/>
        <w:textAlignment w:val="auto"/>
        <w:rPr>
          <w:rFonts w:hint="eastAsia" w:ascii="仿宋_GB2312" w:hAnsi="仿宋_GB2312" w:eastAsia="仿宋_GB2312" w:cs="仿宋_GB2312"/>
          <w:sz w:val="30"/>
          <w:szCs w:val="30"/>
        </w:rPr>
      </w:pPr>
      <w:r>
        <w:rPr>
          <w:rFonts w:ascii="宋体" w:hAnsi="宋体" w:eastAsia="宋体" w:cs="宋体"/>
          <w:sz w:val="24"/>
          <w:szCs w:val="24"/>
        </w:rPr>
        <w:drawing>
          <wp:inline distT="0" distB="0" distL="114300" distR="114300">
            <wp:extent cx="5100320" cy="4406265"/>
            <wp:effectExtent l="0" t="0" r="5080" b="13335"/>
            <wp:docPr id="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6"/>
                    <pic:cNvPicPr>
                      <a:picLocks noChangeAspect="1"/>
                    </pic:cNvPicPr>
                  </pic:nvPicPr>
                  <pic:blipFill>
                    <a:blip r:embed="rId34"/>
                    <a:stretch>
                      <a:fillRect/>
                    </a:stretch>
                  </pic:blipFill>
                  <pic:spPr>
                    <a:xfrm>
                      <a:off x="0" y="0"/>
                      <a:ext cx="5100320" cy="4406265"/>
                    </a:xfrm>
                    <a:prstGeom prst="rect">
                      <a:avLst/>
                    </a:prstGeom>
                    <a:noFill/>
                    <a:ln w="9525">
                      <a:noFill/>
                    </a:ln>
                  </pic:spPr>
                </pic:pic>
              </a:graphicData>
            </a:graphic>
          </wp:inline>
        </w:drawing>
      </w:r>
    </w:p>
    <w:p>
      <w:pPr>
        <w:pStyle w:val="81"/>
        <w:pageBreakBefore w:val="0"/>
        <w:kinsoku/>
        <w:wordWrap/>
        <w:overflowPunct/>
        <w:topLinePunct w:val="0"/>
        <w:autoSpaceDE/>
        <w:autoSpaceDN/>
        <w:bidi w:val="0"/>
        <w:adjustRightInd/>
        <w:snapToGrid/>
        <w:ind w:firstLine="606" w:firstLineChars="202"/>
        <w:textAlignment w:val="auto"/>
        <w:rPr>
          <w:rFonts w:hint="eastAsia" w:ascii="仿宋_GB2312" w:hAnsi="仿宋_GB2312" w:eastAsia="仿宋_GB2312" w:cs="仿宋_GB2312"/>
          <w:color w:val="FF0000"/>
          <w:sz w:val="30"/>
          <w:szCs w:val="30"/>
        </w:rPr>
      </w:pPr>
      <w:r>
        <w:rPr>
          <w:rFonts w:hint="eastAsia" w:ascii="仿宋_GB2312" w:hAnsi="仿宋_GB2312" w:eastAsia="仿宋_GB2312" w:cs="仿宋_GB2312"/>
          <w:color w:val="FF0000"/>
          <w:sz w:val="30"/>
          <w:szCs w:val="30"/>
        </w:rPr>
        <w:t>注：①带*号的为必填项。</w:t>
      </w:r>
    </w:p>
    <w:p>
      <w:pPr>
        <w:pageBreakBefore w:val="0"/>
        <w:numPr>
          <w:ilvl w:val="0"/>
          <w:numId w:val="3"/>
        </w:numPr>
        <w:kinsoku/>
        <w:wordWrap/>
        <w:overflowPunct/>
        <w:topLinePunct w:val="0"/>
        <w:autoSpaceDE/>
        <w:autoSpaceDN/>
        <w:bidi w:val="0"/>
        <w:adjustRightInd/>
        <w:snapToGrid/>
        <w:ind w:firstLine="42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点击“修改保存”按钮，显示</w:t>
      </w:r>
      <w:r>
        <w:rPr>
          <w:rFonts w:hint="eastAsia" w:ascii="仿宋_GB2312" w:hAnsi="仿宋_GB2312" w:eastAsia="仿宋_GB2312" w:cs="仿宋_GB2312"/>
          <w:color w:val="auto"/>
          <w:sz w:val="30"/>
          <w:szCs w:val="30"/>
          <w:lang w:val="en-US" w:eastAsia="zh-CN"/>
        </w:rPr>
        <w:t>为</w:t>
      </w:r>
      <w:r>
        <w:rPr>
          <w:rFonts w:hint="eastAsia" w:ascii="仿宋_GB2312" w:hAnsi="仿宋_GB2312" w:eastAsia="仿宋_GB2312" w:cs="仿宋_GB2312"/>
          <w:sz w:val="30"/>
          <w:szCs w:val="30"/>
          <w:lang w:val="en-US" w:eastAsia="zh-CN"/>
        </w:rPr>
        <w:t>“编辑中”状态，可对其进行修改；点击“送下一步”按钮，提交到产权科进行审核，显示为“待审核”状态，不可对其编辑修改。</w:t>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outlineLvl w:val="1"/>
        <w:rPr>
          <w:rFonts w:hint="eastAsia" w:ascii="仿宋_GB2312" w:hAnsi="仿宋_GB2312" w:eastAsia="仿宋_GB2312" w:cs="仿宋_GB2312"/>
          <w:sz w:val="30"/>
          <w:szCs w:val="30"/>
          <w:lang w:val="en-US" w:eastAsia="zh-CN"/>
        </w:rPr>
      </w:pPr>
      <w:bookmarkStart w:id="11" w:name="_Toc16162"/>
      <w:r>
        <w:rPr>
          <w:rFonts w:hint="eastAsia" w:ascii="仿宋_GB2312" w:hAnsi="仿宋_GB2312" w:eastAsia="仿宋_GB2312" w:cs="仿宋_GB2312"/>
          <w:sz w:val="30"/>
          <w:szCs w:val="30"/>
          <w:lang w:val="en-US" w:eastAsia="zh-CN"/>
        </w:rPr>
        <w:t>（三）转让公告确认</w:t>
      </w:r>
      <w:bookmarkEnd w:id="11"/>
      <w:r>
        <w:rPr>
          <w:rFonts w:hint="eastAsia" w:ascii="仿宋_GB2312" w:hAnsi="仿宋_GB2312" w:eastAsia="仿宋_GB2312" w:cs="仿宋_GB2312"/>
          <w:sz w:val="30"/>
          <w:szCs w:val="30"/>
          <w:lang w:val="en-US" w:eastAsia="zh-CN"/>
        </w:rPr>
        <w:t xml:space="preserve"> </w:t>
      </w:r>
    </w:p>
    <w:p>
      <w:pPr>
        <w:pStyle w:val="5"/>
        <w:pageBreakBefore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b/>
          <w:sz w:val="30"/>
          <w:szCs w:val="30"/>
        </w:rPr>
      </w:pPr>
      <w:r>
        <w:rPr>
          <w:b/>
        </w:rPr>
        <w:drawing>
          <wp:inline distT="0" distB="0" distL="0" distR="0">
            <wp:extent cx="6125845" cy="1203960"/>
            <wp:effectExtent l="12700" t="0" r="14605" b="0"/>
            <wp:docPr id="18" name="图示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pPr>
        <w:pStyle w:val="5"/>
        <w:keepNext w:val="0"/>
        <w:keepLines w:val="0"/>
        <w:pageBreakBefore w:val="0"/>
        <w:widowControl w:val="0"/>
        <w:kinsoku/>
        <w:wordWrap/>
        <w:overflowPunct/>
        <w:topLinePunct w:val="0"/>
        <w:autoSpaceDE/>
        <w:autoSpaceDN/>
        <w:bidi w:val="0"/>
        <w:adjustRightInd w:val="0"/>
        <w:snapToGrid/>
        <w:ind w:left="0" w:leftChars="0" w:firstLine="0" w:firstLineChars="0"/>
        <w:textAlignment w:val="auto"/>
        <w:rPr>
          <w:rFonts w:hint="eastAsia" w:ascii="仿宋_GB2312" w:hAnsi="仿宋_GB2312" w:eastAsia="仿宋_GB2312" w:cs="仿宋_GB2312"/>
          <w:b/>
          <w:sz w:val="30"/>
          <w:szCs w:val="30"/>
          <w:lang w:val="en-US" w:eastAsia="zh-CN"/>
        </w:rPr>
      </w:pPr>
      <w:r>
        <w:drawing>
          <wp:inline distT="0" distB="0" distL="114300" distR="114300">
            <wp:extent cx="5556250" cy="1891665"/>
            <wp:effectExtent l="0" t="0" r="6350" b="1333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40"/>
                    <a:stretch>
                      <a:fillRect/>
                    </a:stretch>
                  </pic:blipFill>
                  <pic:spPr>
                    <a:xfrm>
                      <a:off x="0" y="0"/>
                      <a:ext cx="5556250" cy="1891665"/>
                    </a:xfrm>
                    <a:prstGeom prst="rect">
                      <a:avLst/>
                    </a:prstGeom>
                    <a:noFill/>
                    <a:ln>
                      <a:noFill/>
                    </a:ln>
                  </pic:spPr>
                </pic:pic>
              </a:graphicData>
            </a:graphic>
          </wp:inline>
        </w:drawing>
      </w:r>
    </w:p>
    <w:p>
      <w:pPr>
        <w:pStyle w:val="5"/>
        <w:keepNext w:val="0"/>
        <w:keepLines w:val="0"/>
        <w:pageBreakBefore w:val="0"/>
        <w:widowControl w:val="0"/>
        <w:kinsoku/>
        <w:wordWrap/>
        <w:overflowPunct/>
        <w:topLinePunct w:val="0"/>
        <w:autoSpaceDE/>
        <w:autoSpaceDN/>
        <w:bidi w:val="0"/>
        <w:adjustRightInd w:val="0"/>
        <w:snapToGrid/>
        <w:ind w:left="0" w:leftChars="0" w:firstLine="602" w:firstLineChars="200"/>
        <w:textAlignment w:val="auto"/>
        <w:outlineLvl w:val="9"/>
        <w:rPr>
          <w:rFonts w:hint="eastAsia" w:ascii="仿宋_GB2312" w:hAnsi="仿宋_GB2312" w:eastAsia="仿宋_GB2312" w:cs="仿宋_GB2312"/>
          <w:b/>
          <w:sz w:val="30"/>
          <w:szCs w:val="30"/>
          <w:lang w:val="en-US" w:eastAsia="zh-CN"/>
        </w:rPr>
      </w:pPr>
      <w:r>
        <w:rPr>
          <w:rFonts w:hint="eastAsia" w:ascii="仿宋_GB2312" w:hAnsi="仿宋_GB2312" w:eastAsia="仿宋_GB2312" w:cs="仿宋_GB2312"/>
          <w:b/>
          <w:sz w:val="30"/>
          <w:szCs w:val="30"/>
          <w:lang w:val="en-US" w:eastAsia="zh-CN"/>
        </w:rPr>
        <w:t>操作步骤：</w:t>
      </w:r>
    </w:p>
    <w:p>
      <w:pPr>
        <w:pStyle w:val="5"/>
        <w:keepNext w:val="0"/>
        <w:keepLines w:val="0"/>
        <w:pageBreakBefore w:val="0"/>
        <w:widowControl w:val="0"/>
        <w:numPr>
          <w:ilvl w:val="0"/>
          <w:numId w:val="0"/>
        </w:numPr>
        <w:kinsoku/>
        <w:wordWrap/>
        <w:overflowPunct/>
        <w:topLinePunct w:val="0"/>
        <w:autoSpaceDE/>
        <w:autoSpaceDN/>
        <w:bidi w:val="0"/>
        <w:adjustRightInd/>
        <w:snapToGrid/>
        <w:ind w:left="79" w:leftChars="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转让人点击“转让公告”，找到对应的项目，点击“操作”按钮，查看标的照片、《竞买须知》、合同模板、操作手册、竞买申请书模板、资格确认书模板、成交告知书模板等资料，然后提交给产权科确认，并在网站首页发布。</w:t>
      </w:r>
    </w:p>
    <w:p>
      <w:pPr>
        <w:keepNext w:val="0"/>
        <w:keepLines w:val="0"/>
        <w:pageBreakBefore w:val="0"/>
        <w:widowControl w:val="0"/>
        <w:numPr>
          <w:ilvl w:val="0"/>
          <w:numId w:val="4"/>
        </w:numPr>
        <w:kinsoku/>
        <w:wordWrap/>
        <w:overflowPunct/>
        <w:topLinePunct w:val="0"/>
        <w:autoSpaceDE/>
        <w:autoSpaceDN/>
        <w:bidi w:val="0"/>
        <w:adjustRightInd/>
        <w:snapToGrid/>
        <w:ind w:left="30" w:leftChars="0" w:firstLine="600" w:firstLineChars="0"/>
        <w:textAlignment w:val="auto"/>
        <w:outlineLvl w:val="1"/>
        <w:rPr>
          <w:rFonts w:hint="eastAsia" w:ascii="仿宋_GB2312" w:hAnsi="仿宋_GB2312" w:eastAsia="仿宋_GB2312" w:cs="仿宋_GB2312"/>
          <w:sz w:val="30"/>
          <w:szCs w:val="30"/>
          <w:lang w:val="en-US" w:eastAsia="zh-CN"/>
        </w:rPr>
      </w:pPr>
      <w:bookmarkStart w:id="12" w:name="_Toc1450"/>
      <w:r>
        <w:rPr>
          <w:rFonts w:hint="eastAsia" w:ascii="仿宋_GB2312" w:hAnsi="仿宋_GB2312" w:eastAsia="仿宋_GB2312" w:cs="仿宋_GB2312"/>
          <w:sz w:val="30"/>
          <w:szCs w:val="30"/>
          <w:lang w:val="en-US" w:eastAsia="zh-CN"/>
        </w:rPr>
        <w:t>查看竞价信息汇总表</w:t>
      </w:r>
      <w:bookmarkEnd w:id="12"/>
    </w:p>
    <w:p>
      <w:pPr>
        <w:keepNext w:val="0"/>
        <w:keepLines w:val="0"/>
        <w:pageBreakBefore w:val="0"/>
        <w:widowControl w:val="0"/>
        <w:numPr>
          <w:ilvl w:val="0"/>
          <w:numId w:val="4"/>
        </w:numPr>
        <w:kinsoku/>
        <w:wordWrap/>
        <w:overflowPunct/>
        <w:topLinePunct w:val="0"/>
        <w:autoSpaceDE/>
        <w:autoSpaceDN/>
        <w:bidi w:val="0"/>
        <w:adjustRightInd/>
        <w:snapToGrid/>
        <w:ind w:left="30" w:leftChars="0" w:firstLine="600" w:firstLineChars="0"/>
        <w:textAlignment w:val="auto"/>
        <w:outlineLvl w:val="1"/>
        <w:rPr>
          <w:rFonts w:hint="eastAsia" w:ascii="仿宋_GB2312" w:hAnsi="仿宋_GB2312" w:eastAsia="仿宋_GB2312" w:cs="仿宋_GB2312"/>
          <w:sz w:val="30"/>
          <w:szCs w:val="30"/>
          <w:lang w:val="en-US" w:eastAsia="zh-CN"/>
        </w:rPr>
      </w:pPr>
      <w:bookmarkStart w:id="13" w:name="_Toc31253"/>
      <w:r>
        <w:rPr>
          <w:rFonts w:hint="eastAsia" w:ascii="仿宋_GB2312" w:hAnsi="仿宋_GB2312" w:eastAsia="仿宋_GB2312" w:cs="仿宋_GB2312"/>
          <w:sz w:val="30"/>
          <w:szCs w:val="30"/>
          <w:lang w:val="en-US" w:eastAsia="zh-CN"/>
        </w:rPr>
        <w:t>查看我的文档进行资格审查</w:t>
      </w:r>
      <w:bookmarkEnd w:id="13"/>
    </w:p>
    <w:p>
      <w:pPr>
        <w:pStyle w:val="5"/>
        <w:keepNext w:val="0"/>
        <w:keepLines w:val="0"/>
        <w:pageBreakBefore w:val="0"/>
        <w:widowControl w:val="0"/>
        <w:kinsoku/>
        <w:wordWrap/>
        <w:overflowPunct/>
        <w:topLinePunct w:val="0"/>
        <w:autoSpaceDE/>
        <w:autoSpaceDN/>
        <w:bidi w:val="0"/>
        <w:adjustRightInd w:val="0"/>
        <w:snapToGrid/>
        <w:ind w:left="0" w:leftChars="0" w:firstLine="602" w:firstLineChars="200"/>
        <w:textAlignment w:val="auto"/>
        <w:outlineLvl w:val="9"/>
        <w:rPr>
          <w:rFonts w:hint="eastAsia" w:ascii="仿宋_GB2312" w:hAnsi="仿宋_GB2312" w:eastAsia="仿宋_GB2312" w:cs="仿宋_GB2312"/>
          <w:b/>
          <w:sz w:val="30"/>
          <w:szCs w:val="30"/>
          <w:lang w:val="en-US" w:eastAsia="zh-CN"/>
        </w:rPr>
      </w:pPr>
      <w:r>
        <w:rPr>
          <w:rFonts w:hint="eastAsia" w:ascii="仿宋_GB2312" w:hAnsi="仿宋_GB2312" w:eastAsia="仿宋_GB2312" w:cs="仿宋_GB2312"/>
          <w:b/>
          <w:sz w:val="30"/>
          <w:szCs w:val="30"/>
          <w:lang w:val="en-US" w:eastAsia="zh-CN"/>
        </w:rPr>
        <w:t>操作步骤：</w:t>
      </w:r>
    </w:p>
    <w:p>
      <w:pPr>
        <w:pStyle w:val="5"/>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pPr>
      <w:r>
        <w:rPr>
          <w:rFonts w:hint="eastAsia" w:ascii="仿宋" w:hAnsi="仿宋" w:eastAsia="仿宋" w:cs="仿宋"/>
          <w:sz w:val="32"/>
          <w:szCs w:val="32"/>
          <w:lang w:val="en-US" w:eastAsia="zh-CN"/>
        </w:rPr>
        <w:t>竞价结束后，在我的文档中针对竞买人申购的项目所填写或上传的资料都在此菜单下展示，转让人对竞买人进行资格审查。</w:t>
      </w:r>
    </w:p>
    <w:p>
      <w:pPr>
        <w:pStyle w:val="5"/>
        <w:keepNext w:val="0"/>
        <w:keepLines w:val="0"/>
        <w:pageBreakBefore w:val="0"/>
        <w:widowControl w:val="0"/>
        <w:numPr>
          <w:ilvl w:val="0"/>
          <w:numId w:val="0"/>
        </w:numPr>
        <w:kinsoku/>
        <w:wordWrap/>
        <w:overflowPunct/>
        <w:topLinePunct w:val="0"/>
        <w:autoSpaceDE/>
        <w:autoSpaceDN/>
        <w:bidi w:val="0"/>
        <w:adjustRightInd/>
        <w:snapToGrid/>
        <w:ind w:left="79" w:leftChars="0" w:firstLine="480" w:firstLineChars="200"/>
        <w:textAlignment w:val="auto"/>
        <w:rPr>
          <w:rFonts w:hint="eastAsia" w:ascii="仿宋" w:hAnsi="仿宋" w:eastAsia="仿宋" w:cs="仿宋"/>
          <w:sz w:val="32"/>
          <w:szCs w:val="32"/>
          <w:lang w:val="en-US" w:eastAsia="zh-CN"/>
        </w:rPr>
      </w:pPr>
      <w:r>
        <w:drawing>
          <wp:inline distT="0" distB="0" distL="114300" distR="114300">
            <wp:extent cx="5266690" cy="1925955"/>
            <wp:effectExtent l="0" t="0" r="10160" b="1714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41"/>
                    <a:stretch>
                      <a:fillRect/>
                    </a:stretch>
                  </pic:blipFill>
                  <pic:spPr>
                    <a:xfrm>
                      <a:off x="0" y="0"/>
                      <a:ext cx="5266690" cy="19259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630" w:leftChars="0"/>
        <w:textAlignment w:val="auto"/>
        <w:outlineLvl w:val="1"/>
        <w:rPr>
          <w:rFonts w:hint="eastAsia" w:ascii="仿宋_GB2312" w:hAnsi="仿宋_GB2312" w:eastAsia="仿宋_GB2312" w:cs="仿宋_GB2312"/>
          <w:sz w:val="30"/>
          <w:szCs w:val="30"/>
          <w:lang w:val="en-US" w:eastAsia="zh-CN"/>
        </w:rPr>
      </w:pPr>
      <w:bookmarkStart w:id="14" w:name="_Toc23034"/>
    </w:p>
    <w:p>
      <w:pPr>
        <w:keepNext w:val="0"/>
        <w:keepLines w:val="0"/>
        <w:pageBreakBefore w:val="0"/>
        <w:widowControl w:val="0"/>
        <w:numPr>
          <w:ilvl w:val="0"/>
          <w:numId w:val="4"/>
        </w:numPr>
        <w:kinsoku/>
        <w:wordWrap/>
        <w:overflowPunct/>
        <w:topLinePunct w:val="0"/>
        <w:autoSpaceDE/>
        <w:autoSpaceDN/>
        <w:bidi w:val="0"/>
        <w:adjustRightInd/>
        <w:snapToGrid/>
        <w:ind w:left="30" w:leftChars="0" w:firstLine="600" w:firstLineChars="0"/>
        <w:textAlignment w:val="auto"/>
        <w:outlineLvl w:val="1"/>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成交（流标）公告确认</w:t>
      </w:r>
      <w:bookmarkEnd w:id="14"/>
    </w:p>
    <w:p>
      <w:pPr>
        <w:keepNext w:val="0"/>
        <w:keepLines w:val="0"/>
        <w:pageBreakBefore w:val="0"/>
        <w:widowControl w:val="0"/>
        <w:numPr>
          <w:ilvl w:val="0"/>
          <w:numId w:val="0"/>
        </w:numPr>
        <w:kinsoku/>
        <w:wordWrap/>
        <w:overflowPunct/>
        <w:topLinePunct w:val="0"/>
        <w:autoSpaceDE/>
        <w:autoSpaceDN/>
        <w:bidi w:val="0"/>
        <w:adjustRightInd/>
        <w:snapToGrid/>
        <w:ind w:left="630" w:leftChars="0"/>
        <w:textAlignment w:val="auto"/>
        <w:outlineLvl w:val="9"/>
        <w:rPr>
          <w:rFonts w:hint="default"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1.成交公告确认</w:t>
      </w:r>
    </w:p>
    <w:p>
      <w:pPr>
        <w:pStyle w:val="5"/>
        <w:pageBreakBefore w:val="0"/>
        <w:kinsoku/>
        <w:wordWrap/>
        <w:overflowPunct/>
        <w:topLinePunct w:val="0"/>
        <w:autoSpaceDE/>
        <w:autoSpaceDN/>
        <w:bidi w:val="0"/>
        <w:adjustRightInd/>
        <w:snapToGrid/>
        <w:ind w:left="0" w:leftChars="0" w:firstLine="0" w:firstLineChars="0"/>
        <w:textAlignment w:val="auto"/>
        <w:rPr>
          <w:b/>
        </w:rPr>
      </w:pPr>
      <w:r>
        <w:rPr>
          <w:b/>
        </w:rPr>
        <w:drawing>
          <wp:inline distT="0" distB="0" distL="0" distR="0">
            <wp:extent cx="6125845" cy="1441450"/>
            <wp:effectExtent l="12700" t="0" r="14605" b="0"/>
            <wp:docPr id="26" name="图示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pPr>
        <w:pStyle w:val="5"/>
        <w:keepNext w:val="0"/>
        <w:keepLines w:val="0"/>
        <w:pageBreakBefore w:val="0"/>
        <w:widowControl w:val="0"/>
        <w:kinsoku/>
        <w:wordWrap/>
        <w:overflowPunct/>
        <w:topLinePunct w:val="0"/>
        <w:autoSpaceDE/>
        <w:autoSpaceDN/>
        <w:bidi w:val="0"/>
        <w:adjustRightInd w:val="0"/>
        <w:snapToGrid/>
        <w:ind w:left="0" w:leftChars="0" w:firstLine="602" w:firstLineChars="200"/>
        <w:textAlignment w:val="auto"/>
        <w:outlineLvl w:val="9"/>
        <w:rPr>
          <w:rFonts w:hint="eastAsia" w:ascii="仿宋_GB2312" w:hAnsi="仿宋_GB2312" w:eastAsia="仿宋_GB2312" w:cs="仿宋_GB2312"/>
          <w:b/>
          <w:sz w:val="30"/>
          <w:szCs w:val="30"/>
          <w:lang w:val="en-US" w:eastAsia="zh-CN"/>
        </w:rPr>
      </w:pPr>
      <w:r>
        <w:rPr>
          <w:rFonts w:hint="eastAsia" w:ascii="仿宋_GB2312" w:hAnsi="仿宋_GB2312" w:eastAsia="仿宋_GB2312" w:cs="仿宋_GB2312"/>
          <w:b/>
          <w:sz w:val="30"/>
          <w:szCs w:val="30"/>
          <w:lang w:val="en-US" w:eastAsia="zh-CN"/>
        </w:rPr>
        <w:t>操作步骤：</w:t>
      </w:r>
    </w:p>
    <w:p>
      <w:pPr>
        <w:pStyle w:val="5"/>
        <w:keepNext w:val="0"/>
        <w:keepLines w:val="0"/>
        <w:pageBreakBefore w:val="0"/>
        <w:widowControl w:val="0"/>
        <w:numPr>
          <w:ilvl w:val="0"/>
          <w:numId w:val="0"/>
        </w:numPr>
        <w:kinsoku/>
        <w:wordWrap/>
        <w:overflowPunct/>
        <w:topLinePunct w:val="0"/>
        <w:autoSpaceDE/>
        <w:autoSpaceDN/>
        <w:bidi w:val="0"/>
        <w:adjustRightInd/>
        <w:snapToGrid/>
        <w:ind w:left="79" w:leftChars="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转让人点击“成交公告”，找到对应的项目，点击“操作”按钮，查看成交公告信息、公告内容等资料，然后确认，并在网站首页发布。</w:t>
      </w:r>
    </w:p>
    <w:p>
      <w:pPr>
        <w:pStyle w:val="5"/>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仿宋" w:hAnsi="仿宋" w:eastAsia="仿宋" w:cs="仿宋"/>
          <w:sz w:val="32"/>
          <w:szCs w:val="32"/>
          <w:lang w:val="en-US" w:eastAsia="zh-CN"/>
        </w:rPr>
      </w:pPr>
      <w:r>
        <w:drawing>
          <wp:inline distT="0" distB="0" distL="114300" distR="114300">
            <wp:extent cx="5273675" cy="1546225"/>
            <wp:effectExtent l="0" t="0" r="3175" b="1587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47"/>
                    <a:stretch>
                      <a:fillRect/>
                    </a:stretch>
                  </pic:blipFill>
                  <pic:spPr>
                    <a:xfrm>
                      <a:off x="0" y="0"/>
                      <a:ext cx="5273675" cy="154622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outlineLvl w:val="9"/>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2.流标公告</w:t>
      </w:r>
    </w:p>
    <w:p>
      <w:pPr>
        <w:pStyle w:val="5"/>
        <w:pageBreakBefore w:val="0"/>
        <w:kinsoku/>
        <w:wordWrap/>
        <w:overflowPunct/>
        <w:topLinePunct w:val="0"/>
        <w:autoSpaceDE/>
        <w:autoSpaceDN/>
        <w:bidi w:val="0"/>
        <w:adjustRightInd/>
        <w:snapToGrid/>
        <w:ind w:left="0" w:leftChars="0" w:firstLine="0" w:firstLineChars="0"/>
        <w:textAlignment w:val="auto"/>
        <w:rPr>
          <w:b/>
        </w:rPr>
      </w:pPr>
      <w:r>
        <w:rPr>
          <w:b/>
        </w:rPr>
        <w:drawing>
          <wp:inline distT="0" distB="0" distL="0" distR="0">
            <wp:extent cx="6125845" cy="1441450"/>
            <wp:effectExtent l="12700" t="0" r="14605" b="0"/>
            <wp:docPr id="28" name="图示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pPr>
        <w:pStyle w:val="5"/>
        <w:keepNext w:val="0"/>
        <w:keepLines w:val="0"/>
        <w:pageBreakBefore w:val="0"/>
        <w:widowControl w:val="0"/>
        <w:kinsoku/>
        <w:wordWrap/>
        <w:overflowPunct/>
        <w:topLinePunct w:val="0"/>
        <w:autoSpaceDE/>
        <w:autoSpaceDN/>
        <w:bidi w:val="0"/>
        <w:adjustRightInd w:val="0"/>
        <w:snapToGrid/>
        <w:ind w:left="0" w:leftChars="0" w:firstLine="602" w:firstLineChars="200"/>
        <w:textAlignment w:val="auto"/>
        <w:outlineLvl w:val="9"/>
        <w:rPr>
          <w:rFonts w:hint="eastAsia" w:ascii="仿宋_GB2312" w:hAnsi="仿宋_GB2312" w:eastAsia="仿宋_GB2312" w:cs="仿宋_GB2312"/>
          <w:b/>
          <w:sz w:val="30"/>
          <w:szCs w:val="30"/>
          <w:lang w:val="en-US" w:eastAsia="zh-CN"/>
        </w:rPr>
      </w:pPr>
      <w:r>
        <w:rPr>
          <w:rFonts w:hint="eastAsia" w:ascii="仿宋_GB2312" w:hAnsi="仿宋_GB2312" w:eastAsia="仿宋_GB2312" w:cs="仿宋_GB2312"/>
          <w:b/>
          <w:sz w:val="30"/>
          <w:szCs w:val="30"/>
          <w:lang w:val="en-US" w:eastAsia="zh-CN"/>
        </w:rPr>
        <w:t>操作步骤：</w:t>
      </w:r>
    </w:p>
    <w:p>
      <w:pPr>
        <w:pStyle w:val="5"/>
        <w:keepNext w:val="0"/>
        <w:keepLines w:val="0"/>
        <w:pageBreakBefore w:val="0"/>
        <w:widowControl w:val="0"/>
        <w:numPr>
          <w:ilvl w:val="0"/>
          <w:numId w:val="0"/>
        </w:numPr>
        <w:kinsoku/>
        <w:wordWrap/>
        <w:overflowPunct/>
        <w:topLinePunct w:val="0"/>
        <w:autoSpaceDE/>
        <w:autoSpaceDN/>
        <w:bidi w:val="0"/>
        <w:adjustRightInd/>
        <w:snapToGrid/>
        <w:ind w:left="79" w:leftChars="0" w:firstLine="640" w:firstLineChars="200"/>
        <w:textAlignment w:val="auto"/>
        <w:rPr>
          <w:b/>
        </w:rPr>
      </w:pPr>
      <w:r>
        <w:rPr>
          <w:rFonts w:hint="eastAsia" w:ascii="仿宋" w:hAnsi="仿宋" w:eastAsia="仿宋" w:cs="仿宋"/>
          <w:sz w:val="32"/>
          <w:szCs w:val="32"/>
          <w:lang w:val="en-US" w:eastAsia="zh-CN"/>
        </w:rPr>
        <w:t>转让人点击“流标公告”，找到对应的项目，点击“操作”按钮，查看成交公告信息、公告内容等资料，然后确认，并在网站首页发布。</w:t>
      </w:r>
    </w:p>
    <w:p>
      <w:pPr>
        <w:keepNext w:val="0"/>
        <w:keepLines w:val="0"/>
        <w:pageBreakBefore w:val="0"/>
        <w:widowControl w:val="0"/>
        <w:numPr>
          <w:ilvl w:val="0"/>
          <w:numId w:val="0"/>
        </w:numPr>
        <w:kinsoku/>
        <w:wordWrap/>
        <w:overflowPunct/>
        <w:topLinePunct w:val="0"/>
        <w:autoSpaceDE/>
        <w:autoSpaceDN/>
        <w:bidi w:val="0"/>
        <w:adjustRightInd/>
        <w:snapToGrid/>
        <w:textAlignment w:val="auto"/>
      </w:pPr>
      <w:r>
        <w:drawing>
          <wp:inline distT="0" distB="0" distL="114300" distR="114300">
            <wp:extent cx="5271135" cy="1918970"/>
            <wp:effectExtent l="0" t="0" r="12065" b="1143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53"/>
                    <a:stretch>
                      <a:fillRect/>
                    </a:stretch>
                  </pic:blipFill>
                  <pic:spPr>
                    <a:xfrm>
                      <a:off x="0" y="0"/>
                      <a:ext cx="5271135" cy="1918970"/>
                    </a:xfrm>
                    <a:prstGeom prst="rect">
                      <a:avLst/>
                    </a:prstGeom>
                    <a:noFill/>
                    <a:ln>
                      <a:noFill/>
                    </a:ln>
                  </pic:spPr>
                </pic:pic>
              </a:graphicData>
            </a:graphic>
          </wp:inline>
        </w:drawing>
      </w:r>
    </w:p>
    <w:p>
      <w:pPr>
        <w:pStyle w:val="3"/>
        <w:keepNext/>
        <w:keepLines/>
        <w:pageBreakBefore w:val="0"/>
        <w:widowControl w:val="0"/>
        <w:numPr>
          <w:ilvl w:val="2"/>
          <w:numId w:val="0"/>
        </w:numPr>
        <w:kinsoku/>
        <w:wordWrap/>
        <w:overflowPunct/>
        <w:topLinePunct w:val="0"/>
        <w:autoSpaceDE/>
        <w:autoSpaceDN/>
        <w:bidi w:val="0"/>
        <w:adjustRightInd/>
        <w:snapToGrid/>
        <w:spacing w:before="0" w:after="0"/>
        <w:ind w:leftChars="200"/>
        <w:textAlignment w:val="auto"/>
        <w:outlineLvl w:val="1"/>
        <w:rPr>
          <w:rFonts w:hint="eastAsia"/>
          <w:lang w:val="en-US" w:eastAsia="zh-CN"/>
        </w:rPr>
      </w:pPr>
      <w:bookmarkStart w:id="15" w:name="_Toc844"/>
      <w:r>
        <w:rPr>
          <w:rFonts w:hint="eastAsia" w:ascii="仿宋_GB2312" w:hAnsi="仿宋_GB2312" w:eastAsia="仿宋_GB2312" w:cs="仿宋_GB2312"/>
          <w:sz w:val="28"/>
          <w:szCs w:val="28"/>
          <w:lang w:val="en-US" w:eastAsia="zh-CN"/>
        </w:rPr>
        <w:t>（七）缴纳交易服务费，签订成交确认书、合同。</w:t>
      </w:r>
      <w:bookmarkEnd w:id="15"/>
    </w:p>
    <w:p>
      <w:pPr>
        <w:pStyle w:val="5"/>
        <w:numPr>
          <w:ilvl w:val="0"/>
          <w:numId w:val="0"/>
        </w:numPr>
        <w:ind w:firstLine="560" w:firstLineChars="200"/>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按《竞买须知》的约定按以下标准缴纳交易服务费。请先开具“湖南省非税收入缴款通知单（电子）”后，再进行缴费。缴纳方式详见“湘西公共资源交易网首页—办事指南—收费标准—《湘西州公共资源交易中心关于交易服务费缴纳有关事项的公告》”。具体咨询电话：0743-8523036。</w:t>
      </w:r>
    </w:p>
    <w:p>
      <w:pPr>
        <w:pStyle w:val="5"/>
        <w:numPr>
          <w:ilvl w:val="0"/>
          <w:numId w:val="0"/>
        </w:numPr>
      </w:pPr>
      <w:r>
        <w:drawing>
          <wp:inline distT="0" distB="0" distL="114300" distR="114300">
            <wp:extent cx="5278120" cy="1711960"/>
            <wp:effectExtent l="0" t="0" r="17780" b="2540"/>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54"/>
                    <a:stretch>
                      <a:fillRect/>
                    </a:stretch>
                  </pic:blipFill>
                  <pic:spPr>
                    <a:xfrm>
                      <a:off x="0" y="0"/>
                      <a:ext cx="5278120" cy="1711960"/>
                    </a:xfrm>
                    <a:prstGeom prst="rect">
                      <a:avLst/>
                    </a:prstGeom>
                    <a:noFill/>
                    <a:ln>
                      <a:noFill/>
                    </a:ln>
                  </pic:spPr>
                </pic:pic>
              </a:graphicData>
            </a:graphic>
          </wp:inline>
        </w:drawing>
      </w:r>
    </w:p>
    <w:p>
      <w:pPr>
        <w:pStyle w:val="5"/>
        <w:numPr>
          <w:ilvl w:val="0"/>
          <w:numId w:val="0"/>
        </w:numPr>
        <w:rPr>
          <w:rFonts w:ascii="宋体" w:hAnsi="宋体" w:eastAsia="宋体" w:cs="宋体"/>
          <w:sz w:val="24"/>
          <w:szCs w:val="24"/>
        </w:rPr>
      </w:pPr>
      <w:r>
        <w:rPr>
          <w:rFonts w:hint="eastAsia"/>
          <w:lang w:val="en-US" w:eastAsia="zh-CN"/>
        </w:rPr>
        <w:t xml:space="preserve">  </w:t>
      </w:r>
      <w:r>
        <w:rPr>
          <w:rFonts w:ascii="宋体" w:hAnsi="宋体" w:eastAsia="宋体" w:cs="宋体"/>
          <w:sz w:val="24"/>
          <w:szCs w:val="24"/>
        </w:rPr>
        <w:t>成交金额60万以下按成交金额的0.3%交纳。</w:t>
      </w:r>
    </w:p>
    <w:p>
      <w:pPr>
        <w:pStyle w:val="5"/>
        <w:keepNext w:val="0"/>
        <w:keepLines w:val="0"/>
        <w:pageBreakBefore w:val="0"/>
        <w:widowControl w:val="0"/>
        <w:numPr>
          <w:ilvl w:val="0"/>
          <w:numId w:val="5"/>
        </w:numPr>
        <w:kinsoku/>
        <w:wordWrap/>
        <w:overflowPunct/>
        <w:topLinePunct w:val="0"/>
        <w:autoSpaceDE/>
        <w:autoSpaceDN/>
        <w:bidi w:val="0"/>
        <w:adjustRightInd/>
        <w:snapToGrid/>
        <w:ind w:firstLine="560" w:firstLineChars="200"/>
        <w:jc w:val="left"/>
        <w:textAlignment w:val="auto"/>
        <w:rPr>
          <w:rFonts w:hint="eastAsia"/>
          <w:lang w:val="en-US" w:eastAsia="zh-CN"/>
        </w:rPr>
      </w:pPr>
      <w:r>
        <w:rPr>
          <w:rFonts w:hint="eastAsia" w:ascii="仿宋_GB2312" w:hAnsi="仿宋_GB2312" w:eastAsia="仿宋_GB2312" w:cs="仿宋_GB2312"/>
          <w:sz w:val="28"/>
          <w:szCs w:val="28"/>
          <w:lang w:val="en-US" w:eastAsia="zh-CN"/>
        </w:rPr>
        <w:t>点击“产权业务”—“成交确认书”菜单，打开成交确认书页面下载打印成交确认书、转价款申请书，并与竞得人签订。查看竞得人交易服务费缴纳凭证并签订《产权交易合同》。</w:t>
      </w:r>
    </w:p>
    <w:p>
      <w:pPr>
        <w:pStyle w:val="5"/>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lang w:val="en-US" w:eastAsia="zh-CN"/>
        </w:rPr>
      </w:pPr>
      <w:r>
        <w:rPr>
          <w:rFonts w:hint="eastAsia"/>
          <w:lang w:val="en-US" w:eastAsia="zh-CN"/>
        </w:rPr>
        <w:drawing>
          <wp:inline distT="0" distB="0" distL="114300" distR="114300">
            <wp:extent cx="5276850" cy="1957070"/>
            <wp:effectExtent l="0" t="0" r="0" b="5080"/>
            <wp:docPr id="30" name="图片 30" descr="OO~~U@2[8ZQQX$XFH}8`@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OO~~U@2[8ZQQX$XFH}8`@UX"/>
                    <pic:cNvPicPr>
                      <a:picLocks noChangeAspect="1"/>
                    </pic:cNvPicPr>
                  </pic:nvPicPr>
                  <pic:blipFill>
                    <a:blip r:embed="rId55"/>
                    <a:stretch>
                      <a:fillRect/>
                    </a:stretch>
                  </pic:blipFill>
                  <pic:spPr>
                    <a:xfrm>
                      <a:off x="0" y="0"/>
                      <a:ext cx="5276850" cy="1957070"/>
                    </a:xfrm>
                    <a:prstGeom prst="rect">
                      <a:avLst/>
                    </a:prstGeom>
                  </pic:spPr>
                </pic:pic>
              </a:graphicData>
            </a:graphic>
          </wp:inline>
        </w:drawing>
      </w:r>
    </w:p>
    <w:p>
      <w:pPr>
        <w:pStyle w:val="5"/>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lang w:val="en-US" w:eastAsia="zh-CN"/>
        </w:rPr>
      </w:pPr>
      <w:r>
        <w:rPr>
          <w:rFonts w:hint="eastAsia"/>
          <w:lang w:val="en-US" w:eastAsia="zh-CN"/>
        </w:rPr>
        <w:drawing>
          <wp:inline distT="0" distB="0" distL="114300" distR="114300">
            <wp:extent cx="5264785" cy="2339340"/>
            <wp:effectExtent l="0" t="0" r="12065" b="3810"/>
            <wp:docPr id="34" name="图片 34" descr="~()A}PF73W_[[W$ZZP6_0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A}PF73W_[[W$ZZP6_0YI"/>
                    <pic:cNvPicPr>
                      <a:picLocks noChangeAspect="1"/>
                    </pic:cNvPicPr>
                  </pic:nvPicPr>
                  <pic:blipFill>
                    <a:blip r:embed="rId56"/>
                    <a:stretch>
                      <a:fillRect/>
                    </a:stretch>
                  </pic:blipFill>
                  <pic:spPr>
                    <a:xfrm>
                      <a:off x="0" y="0"/>
                      <a:ext cx="5264785" cy="2339340"/>
                    </a:xfrm>
                    <a:prstGeom prst="rect">
                      <a:avLst/>
                    </a:prstGeom>
                  </pic:spPr>
                </pic:pic>
              </a:graphicData>
            </a:graphic>
          </wp:inline>
        </w:drawing>
      </w:r>
    </w:p>
    <w:p>
      <w:pPr>
        <w:pStyle w:val="5"/>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lang w:val="en-US" w:eastAsia="zh-CN"/>
        </w:rPr>
      </w:pPr>
      <w:r>
        <w:rPr>
          <w:rFonts w:hint="eastAsia"/>
          <w:lang w:val="en-US" w:eastAsia="zh-CN"/>
        </w:rPr>
        <w:drawing>
          <wp:inline distT="0" distB="0" distL="114300" distR="114300">
            <wp:extent cx="5260975" cy="2333625"/>
            <wp:effectExtent l="0" t="0" r="15875" b="9525"/>
            <wp:docPr id="37" name="图片 37" descr="GB0R9$RUJ8$NS@))RWI4U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GB0R9$RUJ8$NS@))RWI4U5E"/>
                    <pic:cNvPicPr>
                      <a:picLocks noChangeAspect="1"/>
                    </pic:cNvPicPr>
                  </pic:nvPicPr>
                  <pic:blipFill>
                    <a:blip r:embed="rId57"/>
                    <a:stretch>
                      <a:fillRect/>
                    </a:stretch>
                  </pic:blipFill>
                  <pic:spPr>
                    <a:xfrm>
                      <a:off x="0" y="0"/>
                      <a:ext cx="5260975" cy="2333625"/>
                    </a:xfrm>
                    <a:prstGeom prst="rect">
                      <a:avLst/>
                    </a:prstGeom>
                  </pic:spPr>
                </pic:pic>
              </a:graphicData>
            </a:graphic>
          </wp:inline>
        </w:drawing>
      </w:r>
      <w:r>
        <w:rPr>
          <w:rFonts w:hint="eastAsia"/>
          <w:lang w:val="en-US" w:eastAsia="zh-CN"/>
        </w:rPr>
        <w:t xml:space="preserve">                   </w:t>
      </w:r>
    </w:p>
    <w:p>
      <w:pPr>
        <w:pStyle w:val="5"/>
        <w:keepNext w:val="0"/>
        <w:keepLines w:val="0"/>
        <w:pageBreakBefore w:val="0"/>
        <w:widowControl w:val="0"/>
        <w:numPr>
          <w:ilvl w:val="0"/>
          <w:numId w:val="5"/>
        </w:numPr>
        <w:kinsoku/>
        <w:wordWrap/>
        <w:overflowPunct/>
        <w:topLinePunct w:val="0"/>
        <w:autoSpaceDE/>
        <w:autoSpaceDN/>
        <w:bidi w:val="0"/>
        <w:adjustRightInd/>
        <w:snapToGrid/>
        <w:ind w:firstLine="600" w:firstLineChars="200"/>
        <w:jc w:val="left"/>
        <w:textAlignment w:val="auto"/>
        <w:rPr>
          <w:rFonts w:hint="default"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成交价款转税务部门的，转让人在竞得人将剩余价款转入原交保证金账户后3个工作日内持《成交确认书》到当地办税服务厅办理费种认定，申报缴纳费款，取得《银行端查询缴税凭证》（要备注项目名称、竞得人姓名）。</w:t>
      </w:r>
    </w:p>
    <w:p>
      <w:pPr>
        <w:pStyle w:val="5"/>
        <w:keepNext w:val="0"/>
        <w:keepLines w:val="0"/>
        <w:pageBreakBefore w:val="0"/>
        <w:widowControl w:val="0"/>
        <w:numPr>
          <w:ilvl w:val="0"/>
          <w:numId w:val="0"/>
        </w:numPr>
        <w:kinsoku/>
        <w:wordWrap/>
        <w:overflowPunct/>
        <w:topLinePunct w:val="0"/>
        <w:autoSpaceDE/>
        <w:autoSpaceDN/>
        <w:bidi w:val="0"/>
        <w:adjustRightInd/>
        <w:snapToGrid/>
        <w:ind w:left="420" w:leftChars="0"/>
        <w:textAlignment w:val="auto"/>
        <w:outlineLvl w:val="1"/>
        <w:rPr>
          <w:rFonts w:hint="eastAsia" w:ascii="仿宋_GB2312" w:hAnsi="仿宋_GB2312" w:eastAsia="仿宋_GB2312" w:cs="仿宋_GB2312"/>
          <w:sz w:val="30"/>
          <w:szCs w:val="30"/>
          <w:lang w:val="en-US" w:eastAsia="zh-CN"/>
        </w:rPr>
      </w:pPr>
      <w:bookmarkStart w:id="16" w:name="_Toc27397"/>
      <w:r>
        <w:rPr>
          <w:rFonts w:hint="eastAsia" w:ascii="仿宋_GB2312" w:hAnsi="仿宋_GB2312" w:eastAsia="仿宋_GB2312" w:cs="仿宋_GB2312"/>
          <w:sz w:val="30"/>
          <w:szCs w:val="30"/>
          <w:lang w:val="en-US" w:eastAsia="zh-CN"/>
        </w:rPr>
        <w:t>（八）交易见证书打印</w:t>
      </w:r>
      <w:bookmarkEnd w:id="16"/>
    </w:p>
    <w:p>
      <w:pPr>
        <w:pStyle w:val="5"/>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Times New Roman" w:hAnsi="Times New Roman" w:eastAsia="宋体" w:cs="Times New Roman"/>
          <w:b/>
          <w:bCs/>
          <w:color w:val="FF0000"/>
          <w:kern w:val="2"/>
          <w:sz w:val="28"/>
          <w:szCs w:val="18"/>
          <w:lang w:val="en-US" w:eastAsia="zh-CN" w:bidi="ar-SA"/>
        </w:rPr>
      </w:pPr>
      <w:r>
        <w:rPr>
          <w:rFonts w:hint="eastAsia" w:ascii="仿宋_GB2312" w:hAnsi="仿宋_GB2312" w:eastAsia="仿宋_GB2312" w:cs="仿宋_GB2312"/>
          <w:sz w:val="28"/>
          <w:szCs w:val="28"/>
          <w:lang w:val="en-US" w:eastAsia="zh-CN"/>
        </w:rPr>
        <w:t>竞得人通过系统中“产权线上业务”—“交易见证书”菜单，打开交易见证书页面打印交易见证书。</w:t>
      </w:r>
    </w:p>
    <w:p>
      <w:pPr>
        <w:pStyle w:val="5"/>
        <w:pageBreakBefore w:val="0"/>
        <w:widowControl w:val="0"/>
        <w:numPr>
          <w:ilvl w:val="0"/>
          <w:numId w:val="0"/>
        </w:numPr>
        <w:kinsoku/>
        <w:wordWrap/>
        <w:overflowPunct/>
        <w:topLinePunct w:val="0"/>
        <w:autoSpaceDE/>
        <w:autoSpaceDN/>
        <w:bidi w:val="0"/>
        <w:adjustRightInd/>
        <w:snapToGrid/>
        <w:textAlignment w:val="auto"/>
        <w:rPr>
          <w:rFonts w:hint="eastAsia" w:ascii="Times New Roman" w:hAnsi="Times New Roman" w:eastAsia="宋体" w:cs="Times New Roman"/>
          <w:b/>
          <w:bCs/>
          <w:color w:val="FF0000"/>
          <w:kern w:val="2"/>
          <w:sz w:val="28"/>
          <w:szCs w:val="18"/>
          <w:lang w:val="en-US" w:eastAsia="zh-CN" w:bidi="ar-SA"/>
        </w:rPr>
      </w:pPr>
      <w:r>
        <w:rPr>
          <w:rFonts w:hint="eastAsia" w:ascii="Times New Roman" w:hAnsi="Times New Roman" w:eastAsia="宋体" w:cs="Times New Roman"/>
          <w:b/>
          <w:bCs/>
          <w:color w:val="FF0000"/>
          <w:kern w:val="2"/>
          <w:sz w:val="28"/>
          <w:szCs w:val="18"/>
          <w:lang w:val="en-US" w:eastAsia="zh-CN" w:bidi="ar-SA"/>
        </w:rPr>
        <w:drawing>
          <wp:inline distT="0" distB="0" distL="114300" distR="114300">
            <wp:extent cx="5264150" cy="2596515"/>
            <wp:effectExtent l="0" t="0" r="12700" b="13335"/>
            <wp:docPr id="40" name="图片 40" descr="84{P0XAJ6A_IHNI(Q8A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84{P0XAJ6A_IHNI(Q8ANT%I"/>
                    <pic:cNvPicPr>
                      <a:picLocks noChangeAspect="1"/>
                    </pic:cNvPicPr>
                  </pic:nvPicPr>
                  <pic:blipFill>
                    <a:blip r:embed="rId58"/>
                    <a:stretch>
                      <a:fillRect/>
                    </a:stretch>
                  </pic:blipFill>
                  <pic:spPr>
                    <a:xfrm>
                      <a:off x="0" y="0"/>
                      <a:ext cx="5264150" cy="2596515"/>
                    </a:xfrm>
                    <a:prstGeom prst="rect">
                      <a:avLst/>
                    </a:prstGeom>
                  </pic:spPr>
                </pic:pic>
              </a:graphicData>
            </a:graphic>
          </wp:inline>
        </w:drawing>
      </w:r>
    </w:p>
    <w:p>
      <w:pPr>
        <w:pStyle w:val="5"/>
        <w:pageBreakBefore w:val="0"/>
        <w:widowControl w:val="0"/>
        <w:numPr>
          <w:ilvl w:val="0"/>
          <w:numId w:val="0"/>
        </w:numPr>
        <w:kinsoku/>
        <w:wordWrap/>
        <w:overflowPunct/>
        <w:topLinePunct w:val="0"/>
        <w:autoSpaceDE/>
        <w:autoSpaceDN/>
        <w:bidi w:val="0"/>
        <w:adjustRightInd/>
        <w:snapToGrid/>
        <w:textAlignment w:val="auto"/>
        <w:rPr>
          <w:rFonts w:hint="eastAsia" w:ascii="Times New Roman" w:hAnsi="Times New Roman" w:eastAsia="宋体" w:cs="Times New Roman"/>
          <w:b/>
          <w:bCs/>
          <w:color w:val="FF0000"/>
          <w:kern w:val="2"/>
          <w:sz w:val="28"/>
          <w:szCs w:val="18"/>
          <w:lang w:val="en-US" w:eastAsia="zh-CN" w:bidi="ar-SA"/>
        </w:rPr>
      </w:pPr>
      <w:r>
        <w:rPr>
          <w:rFonts w:hint="eastAsia" w:ascii="Times New Roman" w:hAnsi="Times New Roman" w:eastAsia="宋体" w:cs="Times New Roman"/>
          <w:b/>
          <w:bCs/>
          <w:color w:val="FF0000"/>
          <w:kern w:val="2"/>
          <w:sz w:val="28"/>
          <w:szCs w:val="18"/>
          <w:lang w:val="en-US" w:eastAsia="zh-CN" w:bidi="ar-SA"/>
        </w:rPr>
        <w:drawing>
          <wp:inline distT="0" distB="0" distL="114300" distR="114300">
            <wp:extent cx="5260975" cy="2352675"/>
            <wp:effectExtent l="0" t="0" r="15875" b="9525"/>
            <wp:docPr id="41" name="图片 41" descr="8YDJ}1W$UTOHVBF`]29}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8YDJ}1W$UTOHVBF`]29}D)D"/>
                    <pic:cNvPicPr>
                      <a:picLocks noChangeAspect="1"/>
                    </pic:cNvPicPr>
                  </pic:nvPicPr>
                  <pic:blipFill>
                    <a:blip r:embed="rId59"/>
                    <a:stretch>
                      <a:fillRect/>
                    </a:stretch>
                  </pic:blipFill>
                  <pic:spPr>
                    <a:xfrm>
                      <a:off x="0" y="0"/>
                      <a:ext cx="5260975" cy="2352675"/>
                    </a:xfrm>
                    <a:prstGeom prst="rect">
                      <a:avLst/>
                    </a:prstGeom>
                  </pic:spPr>
                </pic:pic>
              </a:graphicData>
            </a:graphic>
          </wp:inline>
        </w:drawing>
      </w:r>
    </w:p>
    <w:p>
      <w:pPr>
        <w:pStyle w:val="5"/>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lang w:val="en-US" w:eastAsia="zh-CN"/>
        </w:rPr>
      </w:pPr>
    </w:p>
    <w:p>
      <w:pPr>
        <w:pStyle w:val="5"/>
        <w:keepNext w:val="0"/>
        <w:keepLines w:val="0"/>
        <w:pageBreakBefore w:val="0"/>
        <w:widowControl w:val="0"/>
        <w:numPr>
          <w:ilvl w:val="0"/>
          <w:numId w:val="0"/>
        </w:numPr>
        <w:kinsoku/>
        <w:wordWrap/>
        <w:overflowPunct/>
        <w:topLinePunct w:val="0"/>
        <w:autoSpaceDE/>
        <w:autoSpaceDN/>
        <w:bidi w:val="0"/>
        <w:adjustRightInd/>
        <w:snapToGrid/>
        <w:ind w:left="420" w:leftChars="0"/>
        <w:textAlignment w:val="auto"/>
        <w:outlineLvl w:val="9"/>
        <w:rPr>
          <w:rFonts w:hint="eastAsia" w:ascii="仿宋_GB2312" w:hAnsi="仿宋_GB2312" w:eastAsia="仿宋_GB2312" w:cs="仿宋_GB2312"/>
          <w:sz w:val="30"/>
          <w:szCs w:val="30"/>
          <w:lang w:val="en-US" w:eastAsia="zh-CN"/>
        </w:rPr>
      </w:pPr>
    </w:p>
    <w:p>
      <w:pPr>
        <w:pStyle w:val="5"/>
        <w:keepNext w:val="0"/>
        <w:keepLines w:val="0"/>
        <w:pageBreakBefore w:val="0"/>
        <w:widowControl w:val="0"/>
        <w:numPr>
          <w:ilvl w:val="0"/>
          <w:numId w:val="0"/>
        </w:numPr>
        <w:kinsoku/>
        <w:wordWrap/>
        <w:overflowPunct/>
        <w:topLinePunct w:val="0"/>
        <w:autoSpaceDE/>
        <w:autoSpaceDN/>
        <w:bidi w:val="0"/>
        <w:adjustRightInd/>
        <w:snapToGrid/>
        <w:ind w:left="420" w:leftChars="0"/>
        <w:textAlignment w:val="auto"/>
        <w:outlineLvl w:val="1"/>
        <w:rPr>
          <w:rFonts w:hint="eastAsia" w:ascii="仿宋_GB2312" w:hAnsi="仿宋_GB2312" w:eastAsia="仿宋_GB2312" w:cs="仿宋_GB2312"/>
          <w:sz w:val="30"/>
          <w:szCs w:val="30"/>
          <w:lang w:val="en-US" w:eastAsia="zh-CN"/>
        </w:rPr>
      </w:pPr>
      <w:bookmarkStart w:id="17" w:name="_Toc3257"/>
      <w:r>
        <w:rPr>
          <w:rFonts w:hint="eastAsia" w:ascii="仿宋_GB2312" w:hAnsi="仿宋_GB2312" w:eastAsia="仿宋_GB2312" w:cs="仿宋_GB2312"/>
          <w:sz w:val="30"/>
          <w:szCs w:val="30"/>
          <w:lang w:val="en-US" w:eastAsia="zh-CN"/>
        </w:rPr>
        <w:t>（九）转成交价款</w:t>
      </w:r>
      <w:bookmarkEnd w:id="17"/>
    </w:p>
    <w:p>
      <w:pPr>
        <w:pStyle w:val="5"/>
        <w:pageBreakBefore w:val="0"/>
        <w:kinsoku/>
        <w:wordWrap/>
        <w:overflowPunct/>
        <w:topLinePunct w:val="0"/>
        <w:autoSpaceDE/>
        <w:autoSpaceDN/>
        <w:bidi w:val="0"/>
        <w:adjustRightInd/>
        <w:snapToGrid/>
        <w:ind w:left="0" w:leftChars="0" w:firstLine="0" w:firstLineChars="0"/>
        <w:textAlignment w:val="auto"/>
        <w:rPr>
          <w:b/>
        </w:rPr>
      </w:pPr>
      <w:r>
        <w:rPr>
          <w:b/>
        </w:rPr>
        <w:drawing>
          <wp:inline distT="0" distB="0" distL="0" distR="0">
            <wp:extent cx="6125845" cy="1089025"/>
            <wp:effectExtent l="12700" t="0" r="14605" b="0"/>
            <wp:docPr id="36" name="图示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pPr>
        <w:pStyle w:val="5"/>
        <w:keepNext w:val="0"/>
        <w:keepLines w:val="0"/>
        <w:pageBreakBefore w:val="0"/>
        <w:widowControl w:val="0"/>
        <w:kinsoku/>
        <w:wordWrap/>
        <w:overflowPunct/>
        <w:topLinePunct w:val="0"/>
        <w:autoSpaceDE/>
        <w:autoSpaceDN/>
        <w:bidi w:val="0"/>
        <w:adjustRightInd w:val="0"/>
        <w:snapToGrid/>
        <w:ind w:left="0" w:leftChars="0" w:firstLine="602" w:firstLineChars="200"/>
        <w:textAlignment w:val="auto"/>
        <w:outlineLvl w:val="9"/>
        <w:rPr>
          <w:rFonts w:hint="eastAsia" w:ascii="仿宋_GB2312" w:hAnsi="仿宋_GB2312" w:eastAsia="仿宋_GB2312" w:cs="仿宋_GB2312"/>
          <w:b/>
          <w:sz w:val="30"/>
          <w:szCs w:val="30"/>
          <w:lang w:val="en-US" w:eastAsia="zh-CN"/>
        </w:rPr>
      </w:pPr>
      <w:r>
        <w:rPr>
          <w:rFonts w:hint="eastAsia" w:ascii="仿宋_GB2312" w:hAnsi="仿宋_GB2312" w:eastAsia="仿宋_GB2312" w:cs="仿宋_GB2312"/>
          <w:b/>
          <w:sz w:val="30"/>
          <w:szCs w:val="30"/>
          <w:lang w:val="en-US" w:eastAsia="zh-CN"/>
        </w:rPr>
        <w:t>操作步骤：</w:t>
      </w:r>
    </w:p>
    <w:p>
      <w:pPr>
        <w:pStyle w:val="5"/>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1、</w:t>
      </w:r>
      <w:r>
        <w:rPr>
          <w:rFonts w:hint="eastAsia" w:ascii="仿宋_GB2312" w:hAnsi="仿宋_GB2312" w:eastAsia="仿宋_GB2312" w:cs="仿宋_GB2312"/>
          <w:sz w:val="30"/>
          <w:szCs w:val="30"/>
        </w:rPr>
        <w:t>点击</w:t>
      </w:r>
      <w:r>
        <w:rPr>
          <w:rFonts w:hint="eastAsia" w:ascii="仿宋_GB2312" w:hAnsi="仿宋_GB2312" w:eastAsia="仿宋_GB2312" w:cs="仿宋_GB2312"/>
          <w:sz w:val="30"/>
          <w:szCs w:val="30"/>
          <w:lang w:eastAsia="zh-CN"/>
        </w:rPr>
        <w:t>“</w:t>
      </w:r>
      <w:r>
        <w:rPr>
          <w:rFonts w:hint="eastAsia" w:ascii="仿宋_GB2312" w:hAnsi="仿宋_GB2312" w:eastAsia="仿宋_GB2312" w:cs="仿宋_GB2312"/>
          <w:sz w:val="30"/>
          <w:szCs w:val="30"/>
          <w:lang w:val="en-US" w:eastAsia="zh-CN"/>
        </w:rPr>
        <w:t>转成交价款</w:t>
      </w:r>
      <w:r>
        <w:rPr>
          <w:rFonts w:hint="eastAsia" w:ascii="仿宋_GB2312" w:hAnsi="仿宋_GB2312" w:eastAsia="仿宋_GB2312" w:cs="仿宋_GB2312"/>
          <w:sz w:val="30"/>
          <w:szCs w:val="30"/>
          <w:lang w:eastAsia="zh-CN"/>
        </w:rPr>
        <w:t>”</w:t>
      </w:r>
      <w:r>
        <w:rPr>
          <w:rFonts w:hint="eastAsia" w:ascii="仿宋_GB2312" w:hAnsi="仿宋_GB2312" w:eastAsia="仿宋_GB2312" w:cs="仿宋_GB2312"/>
          <w:sz w:val="30"/>
          <w:szCs w:val="30"/>
          <w:lang w:val="en-US" w:eastAsia="zh-CN"/>
        </w:rPr>
        <w:t>-</w:t>
      </w:r>
      <w:r>
        <w:rPr>
          <w:rFonts w:hint="eastAsia" w:ascii="仿宋_GB2312" w:hAnsi="仿宋_GB2312" w:eastAsia="仿宋_GB2312" w:cs="仿宋_GB2312"/>
          <w:sz w:val="30"/>
          <w:szCs w:val="30"/>
        </w:rPr>
        <w:t>“</w:t>
      </w:r>
      <w:r>
        <w:rPr>
          <w:rFonts w:hint="eastAsia" w:ascii="仿宋_GB2312" w:hAnsi="仿宋_GB2312" w:eastAsia="仿宋_GB2312" w:cs="仿宋_GB2312"/>
          <w:sz w:val="30"/>
          <w:szCs w:val="30"/>
          <w:lang w:val="en-US" w:eastAsia="zh-CN"/>
        </w:rPr>
        <w:t>申请转成交款</w:t>
      </w:r>
      <w:r>
        <w:rPr>
          <w:rFonts w:hint="eastAsia" w:ascii="仿宋_GB2312" w:hAnsi="仿宋_GB2312" w:eastAsia="仿宋_GB2312" w:cs="仿宋_GB2312"/>
          <w:sz w:val="30"/>
          <w:szCs w:val="30"/>
        </w:rPr>
        <w:t>”，如下图：</w:t>
      </w:r>
    </w:p>
    <w:p>
      <w:pPr>
        <w:pStyle w:val="5"/>
        <w:pageBreakBefore w:val="0"/>
        <w:numPr>
          <w:ilvl w:val="0"/>
          <w:numId w:val="0"/>
        </w:numPr>
        <w:kinsoku/>
        <w:wordWrap/>
        <w:overflowPunct/>
        <w:topLinePunct w:val="0"/>
        <w:autoSpaceDE/>
        <w:autoSpaceDN/>
        <w:bidi w:val="0"/>
        <w:adjustRightInd/>
        <w:snapToGrid/>
        <w:jc w:val="center"/>
        <w:textAlignment w:val="auto"/>
        <w:rPr>
          <w:rFonts w:hint="eastAsia" w:ascii="仿宋_GB2312" w:hAnsi="仿宋_GB2312" w:eastAsia="仿宋_GB2312" w:cs="仿宋_GB2312"/>
          <w:sz w:val="30"/>
          <w:szCs w:val="30"/>
        </w:rPr>
      </w:pPr>
      <w:r>
        <w:drawing>
          <wp:inline distT="0" distB="0" distL="114300" distR="114300">
            <wp:extent cx="6076315" cy="2351405"/>
            <wp:effectExtent l="0" t="0" r="635" b="10795"/>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65"/>
                    <a:stretch>
                      <a:fillRect/>
                    </a:stretch>
                  </pic:blipFill>
                  <pic:spPr>
                    <a:xfrm>
                      <a:off x="0" y="0"/>
                      <a:ext cx="6076315" cy="2351405"/>
                    </a:xfrm>
                    <a:prstGeom prst="rect">
                      <a:avLst/>
                    </a:prstGeom>
                    <a:noFill/>
                    <a:ln>
                      <a:noFill/>
                    </a:ln>
                  </pic:spPr>
                </pic:pic>
              </a:graphicData>
            </a:graphic>
          </wp:inline>
        </w:drawing>
      </w:r>
    </w:p>
    <w:p>
      <w:pPr>
        <w:pStyle w:val="5"/>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default"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2、勾选所需转成交款的入账记录，生成转价款明细表，上传转成交价款相关附件（《转价款申请书》、《成交确认书》、《产权交易合同》、交易服务费缴纳凭证及其他资料,如价款转税务局上传银行端查询交税凭证等），提交审核，如下图：</w:t>
      </w:r>
    </w:p>
    <w:p>
      <w:pPr>
        <w:pStyle w:val="5"/>
        <w:keepNext w:val="0"/>
        <w:keepLines w:val="0"/>
        <w:pageBreakBefore w:val="0"/>
        <w:widowControl w:val="0"/>
        <w:numPr>
          <w:ilvl w:val="0"/>
          <w:numId w:val="0"/>
        </w:numPr>
        <w:kinsoku/>
        <w:wordWrap/>
        <w:overflowPunct/>
        <w:topLinePunct w:val="0"/>
        <w:autoSpaceDE/>
        <w:autoSpaceDN/>
        <w:bidi w:val="0"/>
        <w:adjustRightInd/>
        <w:snapToGrid/>
        <w:textAlignment w:val="auto"/>
      </w:pPr>
      <w:r>
        <w:rPr>
          <w:rFonts w:ascii="宋体" w:hAnsi="宋体" w:eastAsia="宋体" w:cs="宋体"/>
          <w:sz w:val="24"/>
          <w:szCs w:val="24"/>
        </w:rPr>
        <w:drawing>
          <wp:inline distT="0" distB="0" distL="114300" distR="114300">
            <wp:extent cx="6263005" cy="2819400"/>
            <wp:effectExtent l="0" t="0" r="4445" b="0"/>
            <wp:docPr id="38"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descr="IMG_256"/>
                    <pic:cNvPicPr>
                      <a:picLocks noChangeAspect="1"/>
                    </pic:cNvPicPr>
                  </pic:nvPicPr>
                  <pic:blipFill>
                    <a:blip r:embed="rId66"/>
                    <a:stretch>
                      <a:fillRect/>
                    </a:stretch>
                  </pic:blipFill>
                  <pic:spPr>
                    <a:xfrm>
                      <a:off x="0" y="0"/>
                      <a:ext cx="6263005" cy="2819400"/>
                    </a:xfrm>
                    <a:prstGeom prst="rect">
                      <a:avLst/>
                    </a:prstGeom>
                    <a:noFill/>
                    <a:ln w="9525">
                      <a:noFill/>
                    </a:ln>
                  </pic:spPr>
                </pic:pic>
              </a:graphicData>
            </a:graphic>
          </wp:inline>
        </w:drawing>
      </w:r>
    </w:p>
    <w:p>
      <w:pPr>
        <w:pStyle w:val="5"/>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lang w:val="en-US" w:eastAsia="zh-CN"/>
        </w:rPr>
      </w:pPr>
    </w:p>
    <w:p>
      <w:pPr>
        <w:pStyle w:val="5"/>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lang w:val="en-US" w:eastAsia="zh-CN"/>
        </w:rPr>
      </w:pPr>
    </w:p>
    <w:p>
      <w:pPr>
        <w:pStyle w:val="5"/>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lang w:val="en-US" w:eastAsia="zh-CN"/>
        </w:rPr>
      </w:pPr>
    </w:p>
    <w:p>
      <w:pPr>
        <w:pStyle w:val="5"/>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lang w:val="en-US" w:eastAsia="zh-CN"/>
        </w:rPr>
      </w:pPr>
    </w:p>
    <w:p>
      <w:pPr>
        <w:pStyle w:val="5"/>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lang w:val="en-US" w:eastAsia="zh-CN"/>
        </w:rPr>
      </w:pPr>
    </w:p>
    <w:p>
      <w:pPr>
        <w:pStyle w:val="2"/>
        <w:numPr>
          <w:ilvl w:val="0"/>
          <w:numId w:val="2"/>
        </w:numPr>
        <w:bidi w:val="0"/>
        <w:ind w:left="0" w:leftChars="0" w:firstLine="420" w:firstLineChars="0"/>
        <w:rPr>
          <w:rFonts w:hint="eastAsia"/>
          <w:lang w:val="en-US" w:eastAsia="zh-CN"/>
        </w:rPr>
      </w:pPr>
      <w:bookmarkStart w:id="18" w:name="_Toc20784"/>
      <w:r>
        <w:rPr>
          <w:rFonts w:hint="eastAsia"/>
          <w:lang w:val="en-US" w:eastAsia="zh-CN"/>
        </w:rPr>
        <w:t>项目入场受理所需资料</w:t>
      </w:r>
      <w:bookmarkEnd w:id="18"/>
    </w:p>
    <w:p>
      <w:pPr>
        <w:pStyle w:val="5"/>
        <w:keepNext w:val="0"/>
        <w:keepLines w:val="0"/>
        <w:pageBreakBefore w:val="0"/>
        <w:widowControl w:val="0"/>
        <w:numPr>
          <w:ilvl w:val="0"/>
          <w:numId w:val="0"/>
        </w:numPr>
        <w:kinsoku/>
        <w:wordWrap/>
        <w:overflowPunct/>
        <w:topLinePunct w:val="0"/>
        <w:autoSpaceDE/>
        <w:autoSpaceDN/>
        <w:bidi w:val="0"/>
        <w:adjustRightInd/>
        <w:snapToGrid/>
        <w:ind w:firstLine="600" w:firstLineChars="200"/>
        <w:jc w:val="lef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1、评估报告：上传转让标的《评估报告》原件扫描件，评估公司及评估师要签章，评估报告须到有效期内。</w:t>
      </w:r>
    </w:p>
    <w:p>
      <w:pPr>
        <w:pStyle w:val="5"/>
        <w:keepNext w:val="0"/>
        <w:keepLines w:val="0"/>
        <w:pageBreakBefore w:val="0"/>
        <w:widowControl w:val="0"/>
        <w:numPr>
          <w:ilvl w:val="0"/>
          <w:numId w:val="0"/>
        </w:numPr>
        <w:kinsoku/>
        <w:wordWrap/>
        <w:overflowPunct/>
        <w:topLinePunct w:val="0"/>
        <w:autoSpaceDE/>
        <w:autoSpaceDN/>
        <w:bidi w:val="0"/>
        <w:adjustRightInd/>
        <w:snapToGrid/>
        <w:ind w:left="79" w:leftChars="0" w:firstLine="600" w:firstLineChars="200"/>
        <w:textAlignment w:val="auto"/>
        <w:rPr>
          <w:rFonts w:hint="default"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2、资产管理部门相关审批文件：审批文件及资产处置表要盖审批单位公章。</w:t>
      </w:r>
    </w:p>
    <w:p>
      <w:pPr>
        <w:pStyle w:val="5"/>
        <w:keepNext w:val="0"/>
        <w:keepLines w:val="0"/>
        <w:pageBreakBefore w:val="0"/>
        <w:widowControl w:val="0"/>
        <w:numPr>
          <w:ilvl w:val="0"/>
          <w:numId w:val="0"/>
        </w:numPr>
        <w:kinsoku/>
        <w:wordWrap/>
        <w:overflowPunct/>
        <w:topLinePunct w:val="0"/>
        <w:autoSpaceDE/>
        <w:autoSpaceDN/>
        <w:bidi w:val="0"/>
        <w:adjustRightInd/>
        <w:snapToGrid/>
        <w:ind w:left="79" w:leftChars="0" w:firstLine="600" w:firstLineChars="200"/>
        <w:textAlignment w:val="auto"/>
        <w:rPr>
          <w:rFonts w:hint="default"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3、营业执照或社会统一信用代码证书：上传原件扫描件。</w:t>
      </w:r>
    </w:p>
    <w:p>
      <w:pPr>
        <w:pStyle w:val="5"/>
        <w:keepNext w:val="0"/>
        <w:keepLines w:val="0"/>
        <w:pageBreakBefore w:val="0"/>
        <w:widowControl w:val="0"/>
        <w:numPr>
          <w:ilvl w:val="0"/>
          <w:numId w:val="0"/>
        </w:numPr>
        <w:kinsoku/>
        <w:wordWrap/>
        <w:overflowPunct/>
        <w:topLinePunct w:val="0"/>
        <w:autoSpaceDE/>
        <w:autoSpaceDN/>
        <w:bidi w:val="0"/>
        <w:adjustRightInd/>
        <w:snapToGrid/>
        <w:ind w:left="79" w:leftChars="0" w:firstLine="600" w:firstLineChars="200"/>
        <w:textAlignment w:val="auto"/>
        <w:rPr>
          <w:rFonts w:hint="default"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4、授权委托书：不是法人经办的要上传《授权委托书》原件扫描件。</w:t>
      </w:r>
    </w:p>
    <w:p>
      <w:pPr>
        <w:pStyle w:val="5"/>
        <w:keepNext w:val="0"/>
        <w:keepLines w:val="0"/>
        <w:pageBreakBefore w:val="0"/>
        <w:widowControl w:val="0"/>
        <w:numPr>
          <w:ilvl w:val="0"/>
          <w:numId w:val="0"/>
        </w:numPr>
        <w:kinsoku/>
        <w:wordWrap/>
        <w:overflowPunct/>
        <w:topLinePunct w:val="0"/>
        <w:autoSpaceDE/>
        <w:autoSpaceDN/>
        <w:bidi w:val="0"/>
        <w:adjustRightInd/>
        <w:snapToGrid/>
        <w:ind w:left="79" w:leftChars="0" w:firstLine="600" w:firstLineChars="200"/>
        <w:textAlignment w:val="auto"/>
        <w:rPr>
          <w:rFonts w:hint="default"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5、转让标的权属证明文件：应当权属清晰，不存在法律法规禁止或限制交易的情形。如房屋、门面要有不动产登记证，车辆要有机动车登记证、行驶证（须到年检有效期内）、车辆保险（须到有效期内）等。</w:t>
      </w:r>
    </w:p>
    <w:p>
      <w:pPr>
        <w:pStyle w:val="5"/>
        <w:keepNext w:val="0"/>
        <w:keepLines w:val="0"/>
        <w:pageBreakBefore w:val="0"/>
        <w:widowControl w:val="0"/>
        <w:numPr>
          <w:ilvl w:val="0"/>
          <w:numId w:val="0"/>
        </w:numPr>
        <w:kinsoku/>
        <w:wordWrap/>
        <w:overflowPunct/>
        <w:topLinePunct w:val="0"/>
        <w:autoSpaceDE/>
        <w:autoSpaceDN/>
        <w:bidi w:val="0"/>
        <w:adjustRightInd/>
        <w:snapToGrid/>
        <w:ind w:left="79" w:leftChars="0" w:firstLine="600" w:firstLineChars="200"/>
        <w:textAlignment w:val="auto"/>
        <w:rPr>
          <w:rFonts w:hint="default"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6、转让方承诺：湘西州公共资源交易网下载中心有模板，可结合实际修改。</w:t>
      </w:r>
    </w:p>
    <w:p>
      <w:pPr>
        <w:pStyle w:val="5"/>
        <w:keepNext w:val="0"/>
        <w:keepLines w:val="0"/>
        <w:pageBreakBefore w:val="0"/>
        <w:widowControl w:val="0"/>
        <w:numPr>
          <w:ilvl w:val="0"/>
          <w:numId w:val="0"/>
        </w:numPr>
        <w:kinsoku/>
        <w:wordWrap/>
        <w:overflowPunct/>
        <w:topLinePunct w:val="0"/>
        <w:autoSpaceDE/>
        <w:autoSpaceDN/>
        <w:bidi w:val="0"/>
        <w:adjustRightInd/>
        <w:snapToGrid/>
        <w:ind w:left="79" w:leftChars="0" w:firstLine="600" w:firstLineChars="200"/>
        <w:textAlignment w:val="auto"/>
        <w:rPr>
          <w:rFonts w:hint="default"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7、合同样本。</w:t>
      </w:r>
    </w:p>
    <w:p>
      <w:pPr>
        <w:pStyle w:val="5"/>
        <w:keepNext w:val="0"/>
        <w:keepLines w:val="0"/>
        <w:pageBreakBefore w:val="0"/>
        <w:widowControl w:val="0"/>
        <w:numPr>
          <w:ilvl w:val="0"/>
          <w:numId w:val="0"/>
        </w:numPr>
        <w:kinsoku/>
        <w:wordWrap/>
        <w:overflowPunct/>
        <w:topLinePunct w:val="0"/>
        <w:autoSpaceDE/>
        <w:autoSpaceDN/>
        <w:bidi w:val="0"/>
        <w:adjustRightInd/>
        <w:snapToGrid/>
        <w:ind w:left="79" w:leftChars="0" w:firstLine="600" w:firstLineChars="200"/>
        <w:textAlignment w:val="auto"/>
        <w:rPr>
          <w:rFonts w:hint="default"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8、转让标的照片：车辆要前、后、左、右、驾驶室、后排座位等照片。</w:t>
      </w:r>
    </w:p>
    <w:p>
      <w:pPr>
        <w:pStyle w:val="5"/>
        <w:keepNext w:val="0"/>
        <w:keepLines w:val="0"/>
        <w:pageBreakBefore w:val="0"/>
        <w:widowControl w:val="0"/>
        <w:numPr>
          <w:ilvl w:val="0"/>
          <w:numId w:val="0"/>
        </w:numPr>
        <w:kinsoku/>
        <w:wordWrap/>
        <w:overflowPunct/>
        <w:topLinePunct w:val="0"/>
        <w:autoSpaceDE/>
        <w:autoSpaceDN/>
        <w:bidi w:val="0"/>
        <w:adjustRightInd/>
        <w:snapToGrid/>
        <w:ind w:left="79" w:leftChars="0" w:firstLine="600" w:firstLineChars="200"/>
        <w:textAlignment w:val="auto"/>
        <w:rPr>
          <w:rFonts w:hint="default"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9、竞买须知，湘西州公共资源交易网下载中心有模板，可结合实际修改。</w:t>
      </w:r>
    </w:p>
    <w:p>
      <w:pPr>
        <w:pStyle w:val="5"/>
        <w:keepNext w:val="0"/>
        <w:keepLines w:val="0"/>
        <w:pageBreakBefore w:val="0"/>
        <w:widowControl w:val="0"/>
        <w:numPr>
          <w:ilvl w:val="0"/>
          <w:numId w:val="0"/>
        </w:numPr>
        <w:kinsoku/>
        <w:wordWrap/>
        <w:overflowPunct/>
        <w:topLinePunct w:val="0"/>
        <w:autoSpaceDE/>
        <w:autoSpaceDN/>
        <w:bidi w:val="0"/>
        <w:adjustRightInd/>
        <w:snapToGrid/>
        <w:ind w:left="79" w:leftChars="0" w:firstLine="600" w:firstLineChars="200"/>
        <w:textAlignment w:val="auto"/>
        <w:rPr>
          <w:rFonts w:hint="default"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10、转让标的明细表。</w:t>
      </w:r>
    </w:p>
    <w:p>
      <w:pPr>
        <w:pStyle w:val="5"/>
        <w:keepNext w:val="0"/>
        <w:keepLines w:val="0"/>
        <w:pageBreakBefore w:val="0"/>
        <w:widowControl w:val="0"/>
        <w:numPr>
          <w:ilvl w:val="0"/>
          <w:numId w:val="0"/>
        </w:numPr>
        <w:kinsoku/>
        <w:wordWrap/>
        <w:overflowPunct/>
        <w:topLinePunct w:val="0"/>
        <w:autoSpaceDE/>
        <w:autoSpaceDN/>
        <w:bidi w:val="0"/>
        <w:adjustRightInd/>
        <w:snapToGrid/>
        <w:ind w:left="79" w:leftChars="0" w:firstLine="600"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11、产权转让的有关决议文件、转让标的企业审计报告（股权转让需要）。</w:t>
      </w:r>
    </w:p>
    <w:p>
      <w:pPr>
        <w:pStyle w:val="5"/>
        <w:keepNext w:val="0"/>
        <w:keepLines w:val="0"/>
        <w:pageBreakBefore w:val="0"/>
        <w:widowControl w:val="0"/>
        <w:numPr>
          <w:ilvl w:val="0"/>
          <w:numId w:val="0"/>
        </w:numPr>
        <w:kinsoku/>
        <w:wordWrap/>
        <w:overflowPunct/>
        <w:topLinePunct w:val="0"/>
        <w:autoSpaceDE/>
        <w:autoSpaceDN/>
        <w:bidi w:val="0"/>
        <w:adjustRightInd/>
        <w:snapToGrid/>
        <w:ind w:left="79" w:leftChars="0" w:firstLine="600"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12、转让产权涉及职工安置需职代会决议、职工安置方案、企业改革方案等（股权转让需要）。</w:t>
      </w:r>
    </w:p>
    <w:p>
      <w:pPr>
        <w:pStyle w:val="5"/>
        <w:keepNext w:val="0"/>
        <w:keepLines w:val="0"/>
        <w:pageBreakBefore w:val="0"/>
        <w:widowControl w:val="0"/>
        <w:numPr>
          <w:ilvl w:val="0"/>
          <w:numId w:val="0"/>
        </w:numPr>
        <w:kinsoku/>
        <w:wordWrap/>
        <w:overflowPunct/>
        <w:topLinePunct w:val="0"/>
        <w:autoSpaceDE/>
        <w:autoSpaceDN/>
        <w:bidi w:val="0"/>
        <w:adjustRightInd/>
        <w:snapToGrid/>
        <w:ind w:left="79" w:leftChars="0" w:firstLine="600"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13、受让方资格条件及国有产权转让方案（股权转让需要）</w:t>
      </w:r>
    </w:p>
    <w:p>
      <w:pPr>
        <w:pStyle w:val="5"/>
        <w:keepNext w:val="0"/>
        <w:keepLines w:val="0"/>
        <w:pageBreakBefore w:val="0"/>
        <w:widowControl w:val="0"/>
        <w:numPr>
          <w:ilvl w:val="0"/>
          <w:numId w:val="0"/>
        </w:numPr>
        <w:kinsoku/>
        <w:wordWrap/>
        <w:overflowPunct/>
        <w:topLinePunct w:val="0"/>
        <w:autoSpaceDE/>
        <w:autoSpaceDN/>
        <w:bidi w:val="0"/>
        <w:adjustRightInd/>
        <w:snapToGrid/>
        <w:ind w:left="79" w:leftChars="0" w:firstLine="600" w:firstLineChars="200"/>
        <w:textAlignment w:val="auto"/>
        <w:rPr>
          <w:rFonts w:hint="default"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14、需要提交的其他资料。</w:t>
      </w:r>
    </w:p>
    <w:sectPr>
      <w:footerReference r:id="rId15" w:type="first"/>
      <w:footerReference r:id="rId14" w:type="default"/>
      <w:pgSz w:w="11906" w:h="16838"/>
      <w:pgMar w:top="1440" w:right="1797" w:bottom="1440" w:left="1797" w:header="454" w:footer="680" w:gutter="0"/>
      <w:pgNumType w:fmt="numberInDash"/>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_GB2312">
    <w:panose1 w:val="02010609030101010101"/>
    <w:charset w:val="86"/>
    <w:family w:val="auto"/>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Verdana">
    <w:panose1 w:val="020B0604030504040204"/>
    <w:charset w:val="00"/>
    <w:family w:val="swiss"/>
    <w:pitch w:val="default"/>
    <w:sig w:usb0="A10006FF" w:usb1="4000205B" w:usb2="00000010" w:usb3="00000000" w:csb0="2000019F"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pPr>
  </w:p>
  <w:p>
    <w:pPr>
      <w:ind w:firstLine="4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lang w:val="en-US" w:eastAsia="zh-C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rPr>
        <w:rFonts w:hint="eastAsia" w:eastAsia="宋体"/>
        <w:lang w:val="en-US" w:eastAsia="zh-CN"/>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w:rPr>
        <w:rFonts w:hint="default"/>
        <w:sz w:val="18"/>
        <w:lang w:val="en-US"/>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lang w:val="en-US" w:eastAsia="zh-CN"/>
      </w:rPr>
    </w:pPr>
    <w:r>
      <w:rPr>
        <w:sz w:val="1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-298450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eastAsia="宋体"/>
                              <w:sz w:val="24"/>
                              <w:szCs w:val="24"/>
                              <w:lang w:eastAsia="zh-CN"/>
                            </w:rPr>
                          </w:pPr>
                          <w:r>
                            <w:rPr>
                              <w:rFonts w:hint="eastAsia"/>
                              <w:sz w:val="24"/>
                              <w:szCs w:val="24"/>
                              <w:lang w:eastAsia="zh-CN"/>
                            </w:rPr>
                            <w:fldChar w:fldCharType="begin"/>
                          </w:r>
                          <w:r>
                            <w:rPr>
                              <w:rFonts w:hint="eastAsia"/>
                              <w:sz w:val="24"/>
                              <w:szCs w:val="24"/>
                              <w:lang w:eastAsia="zh-CN"/>
                            </w:rPr>
                            <w:instrText xml:space="preserve"> PAGE  \* MERGEFORMAT </w:instrText>
                          </w:r>
                          <w:r>
                            <w:rPr>
                              <w:rFonts w:hint="eastAsia"/>
                              <w:sz w:val="24"/>
                              <w:szCs w:val="24"/>
                              <w:lang w:eastAsia="zh-CN"/>
                            </w:rPr>
                            <w:fldChar w:fldCharType="separate"/>
                          </w:r>
                          <w:r>
                            <w:rPr>
                              <w:rFonts w:hint="eastAsia"/>
                              <w:sz w:val="24"/>
                              <w:szCs w:val="24"/>
                              <w:lang w:eastAsia="zh-CN"/>
                            </w:rPr>
                            <w:t>- 3 -</w:t>
                          </w:r>
                          <w:r>
                            <w:rPr>
                              <w:rFonts w:hint="eastAsia"/>
                              <w:sz w:val="24"/>
                              <w:szCs w:val="24"/>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23.5pt;height:144pt;width:144pt;mso-position-horizontal:outside;mso-position-horizontal-relative:margin;mso-wrap-style:none;z-index:251666432;mso-width-relative:page;mso-height-relative:page;" filled="f" stroked="f" coordsize="21600,21600" o:gfxdata="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Dj/j99QAAAAIAQAADwAAAAAAAAABACAAAAAiAAAAZHJzL2Rvd25yZXYueG1sUEsB&#10;AhQAFAAAAAgAh07iQNR3mOYyAgAAYwQAAA4AAAAAAAAAAQAgAAAAIwEAAGRycy9lMm9Eb2MueG1s&#10;UEsFBgAAAAAGAAYAWQEAAMcFAAAAAA==&#10;">
              <v:fill on="f" focussize="0,0"/>
              <v:stroke on="f" weight="0.5pt"/>
              <v:imagedata o:title=""/>
              <o:lock v:ext="edit" aspectratio="f"/>
              <v:textbox inset="0mm,0mm,0mm,0mm" style="mso-fit-shape-to-text:t;">
                <w:txbxContent>
                  <w:p>
                    <w:pPr>
                      <w:pStyle w:val="27"/>
                      <w:rPr>
                        <w:rFonts w:hint="eastAsia" w:eastAsia="宋体"/>
                        <w:sz w:val="24"/>
                        <w:szCs w:val="24"/>
                        <w:lang w:eastAsia="zh-CN"/>
                      </w:rPr>
                    </w:pPr>
                    <w:r>
                      <w:rPr>
                        <w:rFonts w:hint="eastAsia"/>
                        <w:sz w:val="24"/>
                        <w:szCs w:val="24"/>
                        <w:lang w:eastAsia="zh-CN"/>
                      </w:rPr>
                      <w:fldChar w:fldCharType="begin"/>
                    </w:r>
                    <w:r>
                      <w:rPr>
                        <w:rFonts w:hint="eastAsia"/>
                        <w:sz w:val="24"/>
                        <w:szCs w:val="24"/>
                        <w:lang w:eastAsia="zh-CN"/>
                      </w:rPr>
                      <w:instrText xml:space="preserve"> PAGE  \* MERGEFORMAT </w:instrText>
                    </w:r>
                    <w:r>
                      <w:rPr>
                        <w:rFonts w:hint="eastAsia"/>
                        <w:sz w:val="24"/>
                        <w:szCs w:val="24"/>
                        <w:lang w:eastAsia="zh-CN"/>
                      </w:rPr>
                      <w:fldChar w:fldCharType="separate"/>
                    </w:r>
                    <w:r>
                      <w:rPr>
                        <w:rFonts w:hint="eastAsia"/>
                        <w:sz w:val="24"/>
                        <w:szCs w:val="24"/>
                        <w:lang w:eastAsia="zh-CN"/>
                      </w:rPr>
                      <w:t>- 3 -</w:t>
                    </w:r>
                    <w:r>
                      <w:rPr>
                        <w:rFonts w:hint="eastAsia"/>
                        <w:sz w:val="24"/>
                        <w:szCs w:val="24"/>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rPr>
        <w:rFonts w:hint="eastAsia" w:eastAsia="宋体"/>
        <w:lang w:val="en-US" w:eastAsia="zh-CN"/>
      </w:rPr>
    </w:pPr>
    <w:r>
      <w:rPr>
        <w:sz w:val="18"/>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-253365</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eastAsia="宋体"/>
                              <w:sz w:val="24"/>
                              <w:szCs w:val="24"/>
                              <w:lang w:eastAsia="zh-CN"/>
                            </w:rPr>
                          </w:pPr>
                          <w:r>
                            <w:rPr>
                              <w:rFonts w:hint="eastAsia"/>
                              <w:sz w:val="24"/>
                              <w:szCs w:val="24"/>
                              <w:lang w:eastAsia="zh-CN"/>
                            </w:rPr>
                            <w:fldChar w:fldCharType="begin"/>
                          </w:r>
                          <w:r>
                            <w:rPr>
                              <w:rFonts w:hint="eastAsia"/>
                              <w:sz w:val="24"/>
                              <w:szCs w:val="24"/>
                              <w:lang w:eastAsia="zh-CN"/>
                            </w:rPr>
                            <w:instrText xml:space="preserve"> PAGE  \* MERGEFORMAT </w:instrText>
                          </w:r>
                          <w:r>
                            <w:rPr>
                              <w:rFonts w:hint="eastAsia"/>
                              <w:sz w:val="24"/>
                              <w:szCs w:val="24"/>
                              <w:lang w:eastAsia="zh-CN"/>
                            </w:rPr>
                            <w:fldChar w:fldCharType="separate"/>
                          </w:r>
                          <w:r>
                            <w:rPr>
                              <w:rFonts w:hint="eastAsia"/>
                              <w:sz w:val="24"/>
                              <w:szCs w:val="24"/>
                              <w:lang w:eastAsia="zh-CN"/>
                            </w:rPr>
                            <w:t>- 2 -</w:t>
                          </w:r>
                          <w:r>
                            <w:rPr>
                              <w:rFonts w:hint="eastAsia"/>
                              <w:sz w:val="24"/>
                              <w:szCs w:val="24"/>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19.95pt;height:144pt;width:144pt;mso-position-horizontal:outside;mso-position-horizontal-relative:margin;mso-wrap-style:none;z-index:251669504;mso-width-relative:page;mso-height-relative:page;" filled="f" stroked="f" coordsize="21600,21600" o:gfxdata="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FJpSa1gAAAAgBAAAPAAAAAAAAAAEAIAAAACIAAABkcnMvZG93bnJldi54bWxQ&#10;SwECFAAUAAAACACHTuJAlt8PCTICAABjBAAADgAAAAAAAAABACAAAAAlAQAAZHJzL2Uyb0RvYy54&#10;bWxQSwUGAAAAAAYABgBZAQAAyQUAAAAA&#10;">
              <v:fill on="f" focussize="0,0"/>
              <v:stroke on="f" weight="0.5pt"/>
              <v:imagedata o:title=""/>
              <o:lock v:ext="edit" aspectratio="f"/>
              <v:textbox inset="0mm,0mm,0mm,0mm" style="mso-fit-shape-to-text:t;">
                <w:txbxContent>
                  <w:p>
                    <w:pPr>
                      <w:pStyle w:val="27"/>
                      <w:rPr>
                        <w:rFonts w:hint="eastAsia" w:eastAsia="宋体"/>
                        <w:sz w:val="24"/>
                        <w:szCs w:val="24"/>
                        <w:lang w:eastAsia="zh-CN"/>
                      </w:rPr>
                    </w:pPr>
                    <w:r>
                      <w:rPr>
                        <w:rFonts w:hint="eastAsia"/>
                        <w:sz w:val="24"/>
                        <w:szCs w:val="24"/>
                        <w:lang w:eastAsia="zh-CN"/>
                      </w:rPr>
                      <w:fldChar w:fldCharType="begin"/>
                    </w:r>
                    <w:r>
                      <w:rPr>
                        <w:rFonts w:hint="eastAsia"/>
                        <w:sz w:val="24"/>
                        <w:szCs w:val="24"/>
                        <w:lang w:eastAsia="zh-CN"/>
                      </w:rPr>
                      <w:instrText xml:space="preserve"> PAGE  \* MERGEFORMAT </w:instrText>
                    </w:r>
                    <w:r>
                      <w:rPr>
                        <w:rFonts w:hint="eastAsia"/>
                        <w:sz w:val="24"/>
                        <w:szCs w:val="24"/>
                        <w:lang w:eastAsia="zh-CN"/>
                      </w:rPr>
                      <w:fldChar w:fldCharType="separate"/>
                    </w:r>
                    <w:r>
                      <w:rPr>
                        <w:rFonts w:hint="eastAsia"/>
                        <w:sz w:val="24"/>
                        <w:szCs w:val="24"/>
                        <w:lang w:eastAsia="zh-CN"/>
                      </w:rPr>
                      <w:t>- 2 -</w:t>
                    </w:r>
                    <w:r>
                      <w:rPr>
                        <w:rFonts w:hint="eastAsia"/>
                        <w:sz w:val="24"/>
                        <w:szCs w:val="24"/>
                        <w:lang w:eastAsia="zh-CN"/>
                      </w:rPr>
                      <w:fldChar w:fldCharType="end"/>
                    </w:r>
                  </w:p>
                </w:txbxContent>
              </v:textbox>
            </v:shape>
          </w:pict>
        </mc:Fallback>
      </mc:AlternateContent>
    </w: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w:rPr>
        <w:rFonts w:hint="default"/>
        <w:sz w:val="18"/>
        <w:lang w:val="en-US"/>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left="0" w:leftChars="0" w:firstLine="0" w:firstLineChars="0"/>
      <w:jc w:val="both"/>
    </w:pP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-288290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eastAsia="宋体"/>
                              <w:sz w:val="24"/>
                              <w:szCs w:val="24"/>
                              <w:lang w:eastAsia="zh-CN"/>
                            </w:rPr>
                          </w:pPr>
                          <w:r>
                            <w:rPr>
                              <w:rFonts w:hint="eastAsia"/>
                              <w:sz w:val="24"/>
                              <w:szCs w:val="24"/>
                              <w:lang w:eastAsia="zh-CN"/>
                            </w:rPr>
                            <w:fldChar w:fldCharType="begin"/>
                          </w:r>
                          <w:r>
                            <w:rPr>
                              <w:rFonts w:hint="eastAsia"/>
                              <w:sz w:val="24"/>
                              <w:szCs w:val="24"/>
                              <w:lang w:eastAsia="zh-CN"/>
                            </w:rPr>
                            <w:instrText xml:space="preserve"> PAGE  \* MERGEFORMAT </w:instrText>
                          </w:r>
                          <w:r>
                            <w:rPr>
                              <w:rFonts w:hint="eastAsia"/>
                              <w:sz w:val="24"/>
                              <w:szCs w:val="24"/>
                              <w:lang w:eastAsia="zh-CN"/>
                            </w:rPr>
                            <w:fldChar w:fldCharType="separate"/>
                          </w:r>
                          <w:r>
                            <w:rPr>
                              <w:rFonts w:hint="eastAsia"/>
                              <w:sz w:val="24"/>
                              <w:szCs w:val="24"/>
                              <w:lang w:eastAsia="zh-CN"/>
                            </w:rPr>
                            <w:t>- 7 -</w:t>
                          </w:r>
                          <w:r>
                            <w:rPr>
                              <w:rFonts w:hint="eastAsia"/>
                              <w:sz w:val="24"/>
                              <w:szCs w:val="24"/>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22.7pt;height:144pt;width:144pt;mso-position-horizontal:outside;mso-position-horizontal-relative:margin;mso-wrap-style:none;z-index:251665408;mso-width-relative:page;mso-height-relative:page;" filled="f" stroked="f" coordsize="21600,21600" o:gfxdata="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7dKla9YAAAAIAQAADwAAAAAAAAABACAAAAAiAAAAZHJzL2Rvd25yZXYueG1sUEsB&#10;AhQAFAAAAAgAh07iQDp+ypgwAgAAYwQAAA4AAAAAAAAAAQAgAAAAJQEAAGRycy9lMm9Eb2MueG1s&#10;UEsFBgAAAAAGAAYAWQEAAMcFAAAAAA==&#10;">
              <v:fill on="f" focussize="0,0"/>
              <v:stroke on="f" weight="0.5pt"/>
              <v:imagedata o:title=""/>
              <o:lock v:ext="edit" aspectratio="f"/>
              <v:textbox inset="0mm,0mm,0mm,0mm" style="mso-fit-shape-to-text:t;">
                <w:txbxContent>
                  <w:p>
                    <w:pPr>
                      <w:pStyle w:val="27"/>
                      <w:rPr>
                        <w:rFonts w:hint="eastAsia" w:eastAsia="宋体"/>
                        <w:sz w:val="24"/>
                        <w:szCs w:val="24"/>
                        <w:lang w:eastAsia="zh-CN"/>
                      </w:rPr>
                    </w:pPr>
                    <w:r>
                      <w:rPr>
                        <w:rFonts w:hint="eastAsia"/>
                        <w:sz w:val="24"/>
                        <w:szCs w:val="24"/>
                        <w:lang w:eastAsia="zh-CN"/>
                      </w:rPr>
                      <w:fldChar w:fldCharType="begin"/>
                    </w:r>
                    <w:r>
                      <w:rPr>
                        <w:rFonts w:hint="eastAsia"/>
                        <w:sz w:val="24"/>
                        <w:szCs w:val="24"/>
                        <w:lang w:eastAsia="zh-CN"/>
                      </w:rPr>
                      <w:instrText xml:space="preserve"> PAGE  \* MERGEFORMAT </w:instrText>
                    </w:r>
                    <w:r>
                      <w:rPr>
                        <w:rFonts w:hint="eastAsia"/>
                        <w:sz w:val="24"/>
                        <w:szCs w:val="24"/>
                        <w:lang w:eastAsia="zh-CN"/>
                      </w:rPr>
                      <w:fldChar w:fldCharType="separate"/>
                    </w:r>
                    <w:r>
                      <w:rPr>
                        <w:rFonts w:hint="eastAsia"/>
                        <w:sz w:val="24"/>
                        <w:szCs w:val="24"/>
                        <w:lang w:eastAsia="zh-CN"/>
                      </w:rPr>
                      <w:t>- 7 -</w:t>
                    </w:r>
                    <w:r>
                      <w:rPr>
                        <w:rFonts w:hint="eastAsia"/>
                        <w:sz w:val="24"/>
                        <w:szCs w:val="24"/>
                        <w:lang w:eastAsia="zh-CN"/>
                      </w:rPr>
                      <w:fldChar w:fldCharType="end"/>
                    </w: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-296545</wp:posOffset>
              </wp:positionV>
              <wp:extent cx="1828800" cy="45974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4597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p>
                      </w:txbxContent>
                    </wps:txbx>
                    <wps:bodyPr rot="0" spcFirstLastPara="0" vertOverflow="overflow" horzOverflow="overflow" vert="horz" wrap="non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23.35pt;height:36.2pt;width:144pt;mso-position-horizontal:outside;mso-position-horizontal-relative:margin;mso-wrap-style:none;z-index:251660288;mso-width-relative:page;mso-height-relative:page;" filled="f" stroked="f" coordsize="21600,21600" o:gfxdata="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l77mx9cAAAAHAQAADwAAAAAAAAABACAAAAAiAAAAZHJzL2Rvd25yZXYu&#10;eG1sUEsBAhQAFAAAAAgAh07iQDzrUwo1AgAAYgQAAA4AAAAAAAAAAQAgAAAAJgEAAGRycy9lMm9E&#10;b2MueG1sUEsFBgAAAAAGAAYAWQEAAM0FAAAAAA==&#10;">
              <v:fill on="f" focussize="0,0"/>
              <v:stroke on="f" weight="0.5pt"/>
              <v:imagedata o:title=""/>
              <o:lock v:ext="edit" aspectratio="f"/>
              <v:textbox inset="0mm,0mm,0mm,0mm">
                <w:txbxContent>
                  <w:p>
                    <w:pPr>
                      <w:rPr>
                        <w:rFonts w:hint="default"/>
                        <w:lang w:val="en-US" w:eastAsia="zh-CN"/>
                      </w:rPr>
                    </w:pP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posOffset>-95885</wp:posOffset>
              </wp:positionH>
              <wp:positionV relativeFrom="paragraph">
                <wp:posOffset>-295275</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7.55pt;margin-top:-23.25pt;height:144pt;width:144pt;mso-position-horizontal-relative:margin;mso-wrap-style:none;z-index:251659264;mso-width-relative:page;mso-height-relative:page;" filled="f" stroked="f" coordsize="21600,21600" o:gfxdata="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891Pf2AAAAAsBAAAPAAAAAAAAAAEAIAAAACIAAABkcnMvZG93bnJldi54&#10;bWxQSwECFAAUAAAACACHTuJAYa2EcjMCAABjBAAADgAAAAAAAAABACAAAAAnAQAAZHJzL2Uyb0Rv&#10;Yy54bWxQSwUGAAAAAAYABgBZAQAAzAU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-317500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eastAsia="宋体"/>
                              <w:sz w:val="24"/>
                              <w:szCs w:val="24"/>
                              <w:lang w:eastAsia="zh-CN"/>
                            </w:rPr>
                          </w:pPr>
                          <w:r>
                            <w:rPr>
                              <w:rFonts w:hint="eastAsia"/>
                              <w:sz w:val="24"/>
                              <w:szCs w:val="24"/>
                              <w:lang w:eastAsia="zh-CN"/>
                            </w:rPr>
                            <w:fldChar w:fldCharType="begin"/>
                          </w:r>
                          <w:r>
                            <w:rPr>
                              <w:rFonts w:hint="eastAsia"/>
                              <w:sz w:val="24"/>
                              <w:szCs w:val="24"/>
                              <w:lang w:eastAsia="zh-CN"/>
                            </w:rPr>
                            <w:instrText xml:space="preserve"> PAGE  \* MERGEFORMAT </w:instrText>
                          </w:r>
                          <w:r>
                            <w:rPr>
                              <w:rFonts w:hint="eastAsia"/>
                              <w:sz w:val="24"/>
                              <w:szCs w:val="24"/>
                              <w:lang w:eastAsia="zh-CN"/>
                            </w:rPr>
                            <w:fldChar w:fldCharType="separate"/>
                          </w:r>
                          <w:r>
                            <w:rPr>
                              <w:rFonts w:hint="eastAsia"/>
                              <w:sz w:val="24"/>
                              <w:szCs w:val="24"/>
                              <w:lang w:eastAsia="zh-CN"/>
                            </w:rPr>
                            <w:t>0</w:t>
                          </w:r>
                          <w:r>
                            <w:rPr>
                              <w:rFonts w:hint="eastAsia"/>
                              <w:sz w:val="24"/>
                              <w:szCs w:val="24"/>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25pt;height:144pt;width:144pt;mso-position-horizontal:center;mso-position-horizontal-relative:margin;mso-wrap-style:none;z-index:251661312;mso-width-relative:page;mso-height-relative:page;" filled="f" stroked="f" coordsize="21600,21600" o:gfxdata="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nomk+0wAAAAgBAAAPAAAAAAAAAAEAIAAAACIAAABkcnMvZG93bnJldi54bWxQSwEC&#10;FAAUAAAACACHTuJApPvadjICAABjBAAADgAAAAAAAAABACAAAAAiAQAAZHJzL2Uyb0RvYy54bWxQ&#10;SwUGAAAAAAYABgBZAQAAxgUAAAAA&#10;">
              <v:fill on="f" focussize="0,0"/>
              <v:stroke on="f" weight="0.5pt"/>
              <v:imagedata o:title=""/>
              <o:lock v:ext="edit" aspectratio="f"/>
              <v:textbox inset="0mm,0mm,0mm,0mm" style="mso-fit-shape-to-text:t;">
                <w:txbxContent>
                  <w:p>
                    <w:pPr>
                      <w:pStyle w:val="27"/>
                      <w:rPr>
                        <w:rFonts w:hint="eastAsia" w:eastAsia="宋体"/>
                        <w:sz w:val="24"/>
                        <w:szCs w:val="24"/>
                        <w:lang w:eastAsia="zh-CN"/>
                      </w:rPr>
                    </w:pPr>
                    <w:r>
                      <w:rPr>
                        <w:rFonts w:hint="eastAsia"/>
                        <w:sz w:val="24"/>
                        <w:szCs w:val="24"/>
                        <w:lang w:eastAsia="zh-CN"/>
                      </w:rPr>
                      <w:fldChar w:fldCharType="begin"/>
                    </w:r>
                    <w:r>
                      <w:rPr>
                        <w:rFonts w:hint="eastAsia"/>
                        <w:sz w:val="24"/>
                        <w:szCs w:val="24"/>
                        <w:lang w:eastAsia="zh-CN"/>
                      </w:rPr>
                      <w:instrText xml:space="preserve"> PAGE  \* MERGEFORMAT </w:instrText>
                    </w:r>
                    <w:r>
                      <w:rPr>
                        <w:rFonts w:hint="eastAsia"/>
                        <w:sz w:val="24"/>
                        <w:szCs w:val="24"/>
                        <w:lang w:eastAsia="zh-CN"/>
                      </w:rPr>
                      <w:fldChar w:fldCharType="separate"/>
                    </w:r>
                    <w:r>
                      <w:rPr>
                        <w:rFonts w:hint="eastAsia"/>
                        <w:sz w:val="24"/>
                        <w:szCs w:val="24"/>
                        <w:lang w:eastAsia="zh-CN"/>
                      </w:rPr>
                      <w:t>0</w:t>
                    </w:r>
                    <w:r>
                      <w:rPr>
                        <w:rFonts w:hint="eastAsia"/>
                        <w:sz w:val="24"/>
                        <w:szCs w:val="24"/>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p>
    <w:pPr>
      <w:ind w:firstLine="4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5900CE"/>
    <w:multiLevelType w:val="singleLevel"/>
    <w:tmpl w:val="C05900CE"/>
    <w:lvl w:ilvl="0" w:tentative="0">
      <w:start w:val="1"/>
      <w:numFmt w:val="chineseCounting"/>
      <w:suff w:val="nothing"/>
      <w:lvlText w:val="%1、"/>
      <w:lvlJc w:val="left"/>
      <w:pPr>
        <w:ind w:left="0" w:firstLine="420"/>
      </w:pPr>
      <w:rPr>
        <w:rFonts w:hint="eastAsia"/>
      </w:rPr>
    </w:lvl>
  </w:abstractNum>
  <w:abstractNum w:abstractNumId="1">
    <w:nsid w:val="D47F392A"/>
    <w:multiLevelType w:val="singleLevel"/>
    <w:tmpl w:val="D47F392A"/>
    <w:lvl w:ilvl="0" w:tentative="0">
      <w:start w:val="4"/>
      <w:numFmt w:val="decimal"/>
      <w:suff w:val="nothing"/>
      <w:lvlText w:val="%1、"/>
      <w:lvlJc w:val="left"/>
    </w:lvl>
  </w:abstractNum>
  <w:abstractNum w:abstractNumId="2">
    <w:nsid w:val="F6A176F2"/>
    <w:multiLevelType w:val="multilevel"/>
    <w:tmpl w:val="F6A176F2"/>
    <w:lvl w:ilvl="0" w:tentative="0">
      <w:start w:val="1"/>
      <w:numFmt w:val="chineseCounting"/>
      <w:pStyle w:val="2"/>
      <w:suff w:val="nothing"/>
      <w:lvlText w:val="%1、"/>
      <w:lvlJc w:val="left"/>
      <w:pPr>
        <w:ind w:left="0" w:firstLine="0"/>
      </w:pPr>
      <w:rPr>
        <w:rFonts w:hint="eastAsia"/>
      </w:rPr>
    </w:lvl>
    <w:lvl w:ilvl="1" w:tentative="0">
      <w:start w:val="1"/>
      <w:numFmt w:val="chineseCounting"/>
      <w:pStyle w:val="3"/>
      <w:suff w:val="nothing"/>
      <w:lvlText w:val="（%2）"/>
      <w:lvlJc w:val="left"/>
      <w:pPr>
        <w:ind w:left="0" w:firstLine="0"/>
      </w:pPr>
      <w:rPr>
        <w:rFonts w:hint="eastAsia"/>
      </w:rPr>
    </w:lvl>
    <w:lvl w:ilvl="2" w:tentative="0">
      <w:start w:val="1"/>
      <w:numFmt w:val="decimal"/>
      <w:pStyle w:val="4"/>
      <w:suff w:val="nothing"/>
      <w:lvlText w:val="%3．"/>
      <w:lvlJc w:val="left"/>
      <w:pPr>
        <w:ind w:left="0" w:firstLine="400"/>
      </w:pPr>
      <w:rPr>
        <w:rFonts w:hint="eastAsia"/>
      </w:rPr>
    </w:lvl>
    <w:lvl w:ilvl="3" w:tentative="0">
      <w:start w:val="1"/>
      <w:numFmt w:val="decimal"/>
      <w:pStyle w:val="6"/>
      <w:suff w:val="nothing"/>
      <w:lvlText w:val="（%4）"/>
      <w:lvlJc w:val="left"/>
      <w:pPr>
        <w:ind w:left="0" w:firstLine="402"/>
      </w:pPr>
      <w:rPr>
        <w:rFonts w:hint="eastAsia"/>
      </w:rPr>
    </w:lvl>
    <w:lvl w:ilvl="4" w:tentative="0">
      <w:start w:val="1"/>
      <w:numFmt w:val="decimalEnclosedCircleChinese"/>
      <w:pStyle w:val="7"/>
      <w:suff w:val="nothing"/>
      <w:lvlText w:val="%5"/>
      <w:lvlJc w:val="left"/>
      <w:pPr>
        <w:ind w:left="0" w:firstLine="402"/>
      </w:pPr>
      <w:rPr>
        <w:rFonts w:hint="eastAsia"/>
      </w:rPr>
    </w:lvl>
    <w:lvl w:ilvl="5" w:tentative="0">
      <w:start w:val="1"/>
      <w:numFmt w:val="decimal"/>
      <w:pStyle w:val="8"/>
      <w:suff w:val="nothing"/>
      <w:lvlText w:val="%6）"/>
      <w:lvlJc w:val="left"/>
      <w:pPr>
        <w:ind w:left="0" w:firstLine="402"/>
      </w:pPr>
      <w:rPr>
        <w:rFonts w:hint="eastAsia"/>
      </w:rPr>
    </w:lvl>
    <w:lvl w:ilvl="6" w:tentative="0">
      <w:start w:val="1"/>
      <w:numFmt w:val="lowerLetter"/>
      <w:pStyle w:val="9"/>
      <w:suff w:val="nothing"/>
      <w:lvlText w:val="%7．"/>
      <w:lvlJc w:val="left"/>
      <w:pPr>
        <w:ind w:left="0" w:firstLine="402"/>
      </w:pPr>
      <w:rPr>
        <w:rFonts w:hint="eastAsia"/>
      </w:rPr>
    </w:lvl>
    <w:lvl w:ilvl="7" w:tentative="0">
      <w:start w:val="1"/>
      <w:numFmt w:val="lowerLetter"/>
      <w:pStyle w:val="10"/>
      <w:suff w:val="nothing"/>
      <w:lvlText w:val="%8）"/>
      <w:lvlJc w:val="left"/>
      <w:pPr>
        <w:ind w:left="0" w:firstLine="402"/>
      </w:pPr>
      <w:rPr>
        <w:rFonts w:hint="eastAsia"/>
      </w:rPr>
    </w:lvl>
    <w:lvl w:ilvl="8" w:tentative="0">
      <w:start w:val="1"/>
      <w:numFmt w:val="lowerRoman"/>
      <w:pStyle w:val="11"/>
      <w:suff w:val="nothing"/>
      <w:lvlText w:val="%9 "/>
      <w:lvlJc w:val="left"/>
      <w:pPr>
        <w:ind w:left="0" w:firstLine="402"/>
      </w:pPr>
      <w:rPr>
        <w:rFonts w:hint="eastAsia"/>
      </w:rPr>
    </w:lvl>
  </w:abstractNum>
  <w:abstractNum w:abstractNumId="3">
    <w:nsid w:val="6438433E"/>
    <w:multiLevelType w:val="singleLevel"/>
    <w:tmpl w:val="6438433E"/>
    <w:lvl w:ilvl="0" w:tentative="0">
      <w:start w:val="2"/>
      <w:numFmt w:val="decimal"/>
      <w:suff w:val="nothing"/>
      <w:lvlText w:val="%1、"/>
      <w:lvlJc w:val="left"/>
    </w:lvl>
  </w:abstractNum>
  <w:abstractNum w:abstractNumId="4">
    <w:nsid w:val="64EEFFD5"/>
    <w:multiLevelType w:val="singleLevel"/>
    <w:tmpl w:val="64EEFFD5"/>
    <w:lvl w:ilvl="0" w:tentative="0">
      <w:start w:val="4"/>
      <w:numFmt w:val="chineseCounting"/>
      <w:suff w:val="nothing"/>
      <w:lvlText w:val="（%1）"/>
      <w:lvlJc w:val="left"/>
      <w:pPr>
        <w:ind w:left="30"/>
      </w:pPr>
      <w:rPr>
        <w:rFonts w:hint="eastAsia"/>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attachedTemplate r:id="rId1"/>
  <w:documentProtection w:enforcement="0"/>
  <w:defaultTabStop w:val="50"/>
  <w:drawingGridHorizontalSpacing w:val="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U5OWI4Y2NjNjNmMDY3YzAwM2QxMzEyYmFkMDliMTgifQ=="/>
  </w:docVars>
  <w:rsids>
    <w:rsidRoot w:val="00646769"/>
    <w:rsid w:val="000003AC"/>
    <w:rsid w:val="00001EA2"/>
    <w:rsid w:val="00003335"/>
    <w:rsid w:val="00003595"/>
    <w:rsid w:val="00004F0D"/>
    <w:rsid w:val="000078D7"/>
    <w:rsid w:val="00012228"/>
    <w:rsid w:val="00015534"/>
    <w:rsid w:val="000207EE"/>
    <w:rsid w:val="00023B6E"/>
    <w:rsid w:val="00023C23"/>
    <w:rsid w:val="00025D10"/>
    <w:rsid w:val="00026DAC"/>
    <w:rsid w:val="00027996"/>
    <w:rsid w:val="00031AC8"/>
    <w:rsid w:val="00032029"/>
    <w:rsid w:val="0003245B"/>
    <w:rsid w:val="00032B75"/>
    <w:rsid w:val="000375FD"/>
    <w:rsid w:val="000440B3"/>
    <w:rsid w:val="00050B17"/>
    <w:rsid w:val="000510A4"/>
    <w:rsid w:val="00052F5C"/>
    <w:rsid w:val="00053F4F"/>
    <w:rsid w:val="000560D5"/>
    <w:rsid w:val="00061DFC"/>
    <w:rsid w:val="000623D7"/>
    <w:rsid w:val="00065563"/>
    <w:rsid w:val="00066602"/>
    <w:rsid w:val="00067198"/>
    <w:rsid w:val="00074773"/>
    <w:rsid w:val="000766BD"/>
    <w:rsid w:val="000766F9"/>
    <w:rsid w:val="00077CF7"/>
    <w:rsid w:val="00077D71"/>
    <w:rsid w:val="000840DD"/>
    <w:rsid w:val="00086139"/>
    <w:rsid w:val="00092175"/>
    <w:rsid w:val="00095B7F"/>
    <w:rsid w:val="00095C76"/>
    <w:rsid w:val="000968B0"/>
    <w:rsid w:val="000A3E35"/>
    <w:rsid w:val="000A4CEE"/>
    <w:rsid w:val="000A797D"/>
    <w:rsid w:val="000B0038"/>
    <w:rsid w:val="000B1DEF"/>
    <w:rsid w:val="000B2E4B"/>
    <w:rsid w:val="000B4460"/>
    <w:rsid w:val="000B48E7"/>
    <w:rsid w:val="000C280B"/>
    <w:rsid w:val="000C585C"/>
    <w:rsid w:val="000D1385"/>
    <w:rsid w:val="000D3ED3"/>
    <w:rsid w:val="000E2C26"/>
    <w:rsid w:val="000E6846"/>
    <w:rsid w:val="000F0B38"/>
    <w:rsid w:val="000F71E7"/>
    <w:rsid w:val="000F7E39"/>
    <w:rsid w:val="0010785F"/>
    <w:rsid w:val="0011377D"/>
    <w:rsid w:val="00113D19"/>
    <w:rsid w:val="001146E3"/>
    <w:rsid w:val="00117D6B"/>
    <w:rsid w:val="0012106A"/>
    <w:rsid w:val="00130530"/>
    <w:rsid w:val="00132308"/>
    <w:rsid w:val="0013306B"/>
    <w:rsid w:val="00134C67"/>
    <w:rsid w:val="001367F8"/>
    <w:rsid w:val="001430A3"/>
    <w:rsid w:val="00151AA0"/>
    <w:rsid w:val="00153EB6"/>
    <w:rsid w:val="00154FD4"/>
    <w:rsid w:val="00165984"/>
    <w:rsid w:val="0016753F"/>
    <w:rsid w:val="001739D4"/>
    <w:rsid w:val="001762A1"/>
    <w:rsid w:val="00186720"/>
    <w:rsid w:val="001932FF"/>
    <w:rsid w:val="001A2BC5"/>
    <w:rsid w:val="001A34D7"/>
    <w:rsid w:val="001A5513"/>
    <w:rsid w:val="001B036C"/>
    <w:rsid w:val="001B2FC7"/>
    <w:rsid w:val="001B559C"/>
    <w:rsid w:val="001B7FE7"/>
    <w:rsid w:val="001C2424"/>
    <w:rsid w:val="001C3990"/>
    <w:rsid w:val="001C549B"/>
    <w:rsid w:val="001C604C"/>
    <w:rsid w:val="001D14CF"/>
    <w:rsid w:val="001D14D6"/>
    <w:rsid w:val="001D3C90"/>
    <w:rsid w:val="001D4EC1"/>
    <w:rsid w:val="001D5D9F"/>
    <w:rsid w:val="001D76F0"/>
    <w:rsid w:val="001E1A2B"/>
    <w:rsid w:val="001E20A1"/>
    <w:rsid w:val="001E51EE"/>
    <w:rsid w:val="001E5253"/>
    <w:rsid w:val="001E6378"/>
    <w:rsid w:val="001F0E31"/>
    <w:rsid w:val="001F1EFA"/>
    <w:rsid w:val="001F2AFC"/>
    <w:rsid w:val="001F3847"/>
    <w:rsid w:val="001F5B25"/>
    <w:rsid w:val="001F5F78"/>
    <w:rsid w:val="00200B24"/>
    <w:rsid w:val="0020576A"/>
    <w:rsid w:val="00210E95"/>
    <w:rsid w:val="00211342"/>
    <w:rsid w:val="00214A74"/>
    <w:rsid w:val="00215379"/>
    <w:rsid w:val="00220B72"/>
    <w:rsid w:val="002230B8"/>
    <w:rsid w:val="00227261"/>
    <w:rsid w:val="00227FD7"/>
    <w:rsid w:val="0023030C"/>
    <w:rsid w:val="00231DED"/>
    <w:rsid w:val="00232F0C"/>
    <w:rsid w:val="002351EB"/>
    <w:rsid w:val="002432EE"/>
    <w:rsid w:val="0025255D"/>
    <w:rsid w:val="00253691"/>
    <w:rsid w:val="00254701"/>
    <w:rsid w:val="00255443"/>
    <w:rsid w:val="00257590"/>
    <w:rsid w:val="0026027A"/>
    <w:rsid w:val="00262247"/>
    <w:rsid w:val="00264E44"/>
    <w:rsid w:val="0026627A"/>
    <w:rsid w:val="002742EB"/>
    <w:rsid w:val="00274FA0"/>
    <w:rsid w:val="00275683"/>
    <w:rsid w:val="00282F43"/>
    <w:rsid w:val="00283D53"/>
    <w:rsid w:val="002867F1"/>
    <w:rsid w:val="00291B30"/>
    <w:rsid w:val="00291D96"/>
    <w:rsid w:val="0029372E"/>
    <w:rsid w:val="0029515D"/>
    <w:rsid w:val="00297D29"/>
    <w:rsid w:val="002A3179"/>
    <w:rsid w:val="002A378B"/>
    <w:rsid w:val="002A3B2C"/>
    <w:rsid w:val="002A3F68"/>
    <w:rsid w:val="002A53D2"/>
    <w:rsid w:val="002B022C"/>
    <w:rsid w:val="002B2C20"/>
    <w:rsid w:val="002B65FF"/>
    <w:rsid w:val="002C2C98"/>
    <w:rsid w:val="002C3412"/>
    <w:rsid w:val="002D3573"/>
    <w:rsid w:val="002D4A55"/>
    <w:rsid w:val="002E48FF"/>
    <w:rsid w:val="002E56C8"/>
    <w:rsid w:val="002F3B28"/>
    <w:rsid w:val="002F432E"/>
    <w:rsid w:val="002F4A0F"/>
    <w:rsid w:val="002F7DDC"/>
    <w:rsid w:val="00301A9A"/>
    <w:rsid w:val="00305AEF"/>
    <w:rsid w:val="003066A1"/>
    <w:rsid w:val="003120F2"/>
    <w:rsid w:val="00312B2F"/>
    <w:rsid w:val="00315218"/>
    <w:rsid w:val="0031731F"/>
    <w:rsid w:val="00321056"/>
    <w:rsid w:val="003220A0"/>
    <w:rsid w:val="003223EC"/>
    <w:rsid w:val="00324B8A"/>
    <w:rsid w:val="0032619F"/>
    <w:rsid w:val="00326FE4"/>
    <w:rsid w:val="00332D05"/>
    <w:rsid w:val="00333A70"/>
    <w:rsid w:val="00337C72"/>
    <w:rsid w:val="00337F90"/>
    <w:rsid w:val="003407A4"/>
    <w:rsid w:val="003419CE"/>
    <w:rsid w:val="0034297A"/>
    <w:rsid w:val="00343818"/>
    <w:rsid w:val="00343ADA"/>
    <w:rsid w:val="00343FD2"/>
    <w:rsid w:val="0034493B"/>
    <w:rsid w:val="0034505C"/>
    <w:rsid w:val="00355C5B"/>
    <w:rsid w:val="003621AD"/>
    <w:rsid w:val="0036226F"/>
    <w:rsid w:val="00364FA2"/>
    <w:rsid w:val="003754C3"/>
    <w:rsid w:val="003756C4"/>
    <w:rsid w:val="00381022"/>
    <w:rsid w:val="003863FF"/>
    <w:rsid w:val="0039015C"/>
    <w:rsid w:val="00390164"/>
    <w:rsid w:val="0039449F"/>
    <w:rsid w:val="00397DF8"/>
    <w:rsid w:val="00397F9E"/>
    <w:rsid w:val="003A26C4"/>
    <w:rsid w:val="003B3BE9"/>
    <w:rsid w:val="003B3E11"/>
    <w:rsid w:val="003B53C4"/>
    <w:rsid w:val="003B66C6"/>
    <w:rsid w:val="003B763E"/>
    <w:rsid w:val="003D65DD"/>
    <w:rsid w:val="003E05B9"/>
    <w:rsid w:val="003E2024"/>
    <w:rsid w:val="003E2E2A"/>
    <w:rsid w:val="003E5B44"/>
    <w:rsid w:val="003E6577"/>
    <w:rsid w:val="003F31E1"/>
    <w:rsid w:val="003F4D06"/>
    <w:rsid w:val="003F689A"/>
    <w:rsid w:val="003F776D"/>
    <w:rsid w:val="004009C0"/>
    <w:rsid w:val="00407EB8"/>
    <w:rsid w:val="004102EF"/>
    <w:rsid w:val="00411F52"/>
    <w:rsid w:val="00415054"/>
    <w:rsid w:val="00415CAD"/>
    <w:rsid w:val="00416550"/>
    <w:rsid w:val="00422A02"/>
    <w:rsid w:val="0042302E"/>
    <w:rsid w:val="004251BC"/>
    <w:rsid w:val="004271BE"/>
    <w:rsid w:val="00427E14"/>
    <w:rsid w:val="00436EDC"/>
    <w:rsid w:val="00442122"/>
    <w:rsid w:val="004503DE"/>
    <w:rsid w:val="00453608"/>
    <w:rsid w:val="00457534"/>
    <w:rsid w:val="004577BC"/>
    <w:rsid w:val="00457A97"/>
    <w:rsid w:val="004617E3"/>
    <w:rsid w:val="00463072"/>
    <w:rsid w:val="00464C33"/>
    <w:rsid w:val="00475309"/>
    <w:rsid w:val="00477B39"/>
    <w:rsid w:val="00496281"/>
    <w:rsid w:val="004A1103"/>
    <w:rsid w:val="004A55EF"/>
    <w:rsid w:val="004A69E6"/>
    <w:rsid w:val="004B0CB1"/>
    <w:rsid w:val="004B1FB5"/>
    <w:rsid w:val="004B2AD6"/>
    <w:rsid w:val="004B3677"/>
    <w:rsid w:val="004B6087"/>
    <w:rsid w:val="004C49BB"/>
    <w:rsid w:val="004C752A"/>
    <w:rsid w:val="004D1C12"/>
    <w:rsid w:val="004D2DB1"/>
    <w:rsid w:val="004D3C30"/>
    <w:rsid w:val="004E6480"/>
    <w:rsid w:val="004F0964"/>
    <w:rsid w:val="004F3EFF"/>
    <w:rsid w:val="004F6FA4"/>
    <w:rsid w:val="00501AA9"/>
    <w:rsid w:val="0050453E"/>
    <w:rsid w:val="00505801"/>
    <w:rsid w:val="00506B96"/>
    <w:rsid w:val="00507AC3"/>
    <w:rsid w:val="0051155F"/>
    <w:rsid w:val="0051264E"/>
    <w:rsid w:val="00525477"/>
    <w:rsid w:val="005265C1"/>
    <w:rsid w:val="0053023B"/>
    <w:rsid w:val="005309DE"/>
    <w:rsid w:val="0053780E"/>
    <w:rsid w:val="00543E5B"/>
    <w:rsid w:val="00546ADD"/>
    <w:rsid w:val="00551D4E"/>
    <w:rsid w:val="0055322A"/>
    <w:rsid w:val="005541AC"/>
    <w:rsid w:val="00560015"/>
    <w:rsid w:val="00562700"/>
    <w:rsid w:val="0056702A"/>
    <w:rsid w:val="00570534"/>
    <w:rsid w:val="005705B2"/>
    <w:rsid w:val="005722B9"/>
    <w:rsid w:val="005744FD"/>
    <w:rsid w:val="00577851"/>
    <w:rsid w:val="00580C97"/>
    <w:rsid w:val="0058323E"/>
    <w:rsid w:val="00583F98"/>
    <w:rsid w:val="0059017B"/>
    <w:rsid w:val="00592579"/>
    <w:rsid w:val="00593615"/>
    <w:rsid w:val="005A0432"/>
    <w:rsid w:val="005A3FB6"/>
    <w:rsid w:val="005A5272"/>
    <w:rsid w:val="005A5930"/>
    <w:rsid w:val="005A68D6"/>
    <w:rsid w:val="005A7622"/>
    <w:rsid w:val="005B5148"/>
    <w:rsid w:val="005B6F4E"/>
    <w:rsid w:val="005B7C9E"/>
    <w:rsid w:val="005C5340"/>
    <w:rsid w:val="005C5F68"/>
    <w:rsid w:val="005D464C"/>
    <w:rsid w:val="005D7441"/>
    <w:rsid w:val="005E023D"/>
    <w:rsid w:val="005E1D60"/>
    <w:rsid w:val="005E1E54"/>
    <w:rsid w:val="005E25B8"/>
    <w:rsid w:val="005E7336"/>
    <w:rsid w:val="005E7CC8"/>
    <w:rsid w:val="005F26DC"/>
    <w:rsid w:val="005F28D3"/>
    <w:rsid w:val="005F41CC"/>
    <w:rsid w:val="00603C8F"/>
    <w:rsid w:val="00603D3D"/>
    <w:rsid w:val="00606F58"/>
    <w:rsid w:val="00607158"/>
    <w:rsid w:val="00610E70"/>
    <w:rsid w:val="00612FB6"/>
    <w:rsid w:val="00620998"/>
    <w:rsid w:val="00621B35"/>
    <w:rsid w:val="00621CEB"/>
    <w:rsid w:val="00631209"/>
    <w:rsid w:val="00631A94"/>
    <w:rsid w:val="0063610C"/>
    <w:rsid w:val="00636BE8"/>
    <w:rsid w:val="0064270B"/>
    <w:rsid w:val="00644EE3"/>
    <w:rsid w:val="006455C3"/>
    <w:rsid w:val="00646290"/>
    <w:rsid w:val="00646769"/>
    <w:rsid w:val="00646F75"/>
    <w:rsid w:val="00646FFC"/>
    <w:rsid w:val="00647257"/>
    <w:rsid w:val="00647413"/>
    <w:rsid w:val="00650ED4"/>
    <w:rsid w:val="006516BF"/>
    <w:rsid w:val="00654AC2"/>
    <w:rsid w:val="00657168"/>
    <w:rsid w:val="006642A1"/>
    <w:rsid w:val="006656A5"/>
    <w:rsid w:val="00666820"/>
    <w:rsid w:val="0067274D"/>
    <w:rsid w:val="006736AA"/>
    <w:rsid w:val="00675675"/>
    <w:rsid w:val="00675AF9"/>
    <w:rsid w:val="00677C0F"/>
    <w:rsid w:val="00682B68"/>
    <w:rsid w:val="00684908"/>
    <w:rsid w:val="00692ABE"/>
    <w:rsid w:val="0069365A"/>
    <w:rsid w:val="006958AD"/>
    <w:rsid w:val="006A343B"/>
    <w:rsid w:val="006A4A8A"/>
    <w:rsid w:val="006A4CC2"/>
    <w:rsid w:val="006A751A"/>
    <w:rsid w:val="006B2867"/>
    <w:rsid w:val="006B3010"/>
    <w:rsid w:val="006B4F54"/>
    <w:rsid w:val="006B6F08"/>
    <w:rsid w:val="006B7D84"/>
    <w:rsid w:val="006C4C54"/>
    <w:rsid w:val="006C57CE"/>
    <w:rsid w:val="006D160E"/>
    <w:rsid w:val="006D18B3"/>
    <w:rsid w:val="006D3EAF"/>
    <w:rsid w:val="006D3EFB"/>
    <w:rsid w:val="006D7732"/>
    <w:rsid w:val="006E1206"/>
    <w:rsid w:val="006E3833"/>
    <w:rsid w:val="006E4D27"/>
    <w:rsid w:val="006E577A"/>
    <w:rsid w:val="006F3632"/>
    <w:rsid w:val="007009EC"/>
    <w:rsid w:val="007012CB"/>
    <w:rsid w:val="00702D1C"/>
    <w:rsid w:val="00704F5F"/>
    <w:rsid w:val="00714A1D"/>
    <w:rsid w:val="00715F0A"/>
    <w:rsid w:val="00734E39"/>
    <w:rsid w:val="007351B2"/>
    <w:rsid w:val="007377E0"/>
    <w:rsid w:val="007379B5"/>
    <w:rsid w:val="007405A6"/>
    <w:rsid w:val="00741588"/>
    <w:rsid w:val="00741A1F"/>
    <w:rsid w:val="007427AC"/>
    <w:rsid w:val="007443EA"/>
    <w:rsid w:val="0074472E"/>
    <w:rsid w:val="00744CA4"/>
    <w:rsid w:val="00752E8D"/>
    <w:rsid w:val="00762CCA"/>
    <w:rsid w:val="0076325A"/>
    <w:rsid w:val="007632BB"/>
    <w:rsid w:val="0076619A"/>
    <w:rsid w:val="00766961"/>
    <w:rsid w:val="007729F2"/>
    <w:rsid w:val="00780195"/>
    <w:rsid w:val="007813E3"/>
    <w:rsid w:val="007830E1"/>
    <w:rsid w:val="007837A6"/>
    <w:rsid w:val="00784338"/>
    <w:rsid w:val="00787E6B"/>
    <w:rsid w:val="00792647"/>
    <w:rsid w:val="00793281"/>
    <w:rsid w:val="00793F9C"/>
    <w:rsid w:val="00794CEB"/>
    <w:rsid w:val="00795CDD"/>
    <w:rsid w:val="00797E15"/>
    <w:rsid w:val="007A4B85"/>
    <w:rsid w:val="007B3496"/>
    <w:rsid w:val="007B6FEF"/>
    <w:rsid w:val="007B767C"/>
    <w:rsid w:val="007C4A9D"/>
    <w:rsid w:val="007D24E2"/>
    <w:rsid w:val="007D25AB"/>
    <w:rsid w:val="007D299C"/>
    <w:rsid w:val="007D6148"/>
    <w:rsid w:val="007E1C19"/>
    <w:rsid w:val="007E52B3"/>
    <w:rsid w:val="007E6F3C"/>
    <w:rsid w:val="007E725C"/>
    <w:rsid w:val="007F37F9"/>
    <w:rsid w:val="007F54B2"/>
    <w:rsid w:val="00802C12"/>
    <w:rsid w:val="00804A07"/>
    <w:rsid w:val="008075D8"/>
    <w:rsid w:val="008157D8"/>
    <w:rsid w:val="0081686D"/>
    <w:rsid w:val="008202BE"/>
    <w:rsid w:val="00822EE0"/>
    <w:rsid w:val="0082762B"/>
    <w:rsid w:val="0082783D"/>
    <w:rsid w:val="00830704"/>
    <w:rsid w:val="008352CC"/>
    <w:rsid w:val="00840940"/>
    <w:rsid w:val="0084212E"/>
    <w:rsid w:val="00844C7B"/>
    <w:rsid w:val="008526E8"/>
    <w:rsid w:val="0086386F"/>
    <w:rsid w:val="00864DC7"/>
    <w:rsid w:val="00866DFF"/>
    <w:rsid w:val="0087538D"/>
    <w:rsid w:val="008753F4"/>
    <w:rsid w:val="00875475"/>
    <w:rsid w:val="00877B48"/>
    <w:rsid w:val="00877DB7"/>
    <w:rsid w:val="00880181"/>
    <w:rsid w:val="008824A1"/>
    <w:rsid w:val="00882AE9"/>
    <w:rsid w:val="00886480"/>
    <w:rsid w:val="008952D1"/>
    <w:rsid w:val="008964B7"/>
    <w:rsid w:val="008A0757"/>
    <w:rsid w:val="008A2102"/>
    <w:rsid w:val="008A3412"/>
    <w:rsid w:val="008A4083"/>
    <w:rsid w:val="008A552B"/>
    <w:rsid w:val="008C0092"/>
    <w:rsid w:val="008C1871"/>
    <w:rsid w:val="008C2712"/>
    <w:rsid w:val="008C271C"/>
    <w:rsid w:val="008C2D0E"/>
    <w:rsid w:val="008C5A1D"/>
    <w:rsid w:val="008C6140"/>
    <w:rsid w:val="008C7DA7"/>
    <w:rsid w:val="008D5F3C"/>
    <w:rsid w:val="008D7D8D"/>
    <w:rsid w:val="008E36EA"/>
    <w:rsid w:val="008E6A7A"/>
    <w:rsid w:val="008E75BE"/>
    <w:rsid w:val="008F13A6"/>
    <w:rsid w:val="008F279A"/>
    <w:rsid w:val="008F7693"/>
    <w:rsid w:val="00903860"/>
    <w:rsid w:val="00903F52"/>
    <w:rsid w:val="00905C00"/>
    <w:rsid w:val="00911C7E"/>
    <w:rsid w:val="00925C2D"/>
    <w:rsid w:val="009270B5"/>
    <w:rsid w:val="00927C43"/>
    <w:rsid w:val="009316E9"/>
    <w:rsid w:val="00935DA9"/>
    <w:rsid w:val="009370BF"/>
    <w:rsid w:val="00942D71"/>
    <w:rsid w:val="00951EF7"/>
    <w:rsid w:val="00965203"/>
    <w:rsid w:val="009663F6"/>
    <w:rsid w:val="00967DC3"/>
    <w:rsid w:val="00973CF6"/>
    <w:rsid w:val="00976185"/>
    <w:rsid w:val="00977B04"/>
    <w:rsid w:val="0098140C"/>
    <w:rsid w:val="009814BE"/>
    <w:rsid w:val="00982A51"/>
    <w:rsid w:val="00983B78"/>
    <w:rsid w:val="00985EC2"/>
    <w:rsid w:val="00990770"/>
    <w:rsid w:val="00992768"/>
    <w:rsid w:val="00995442"/>
    <w:rsid w:val="009965C5"/>
    <w:rsid w:val="0099714B"/>
    <w:rsid w:val="009A0CDF"/>
    <w:rsid w:val="009A1360"/>
    <w:rsid w:val="009A2E1F"/>
    <w:rsid w:val="009A38D2"/>
    <w:rsid w:val="009A3F5A"/>
    <w:rsid w:val="009B3A3B"/>
    <w:rsid w:val="009B6796"/>
    <w:rsid w:val="009D6AD4"/>
    <w:rsid w:val="009E1ADF"/>
    <w:rsid w:val="009E2005"/>
    <w:rsid w:val="009E225A"/>
    <w:rsid w:val="009E6457"/>
    <w:rsid w:val="00A009B1"/>
    <w:rsid w:val="00A02F2B"/>
    <w:rsid w:val="00A03712"/>
    <w:rsid w:val="00A06578"/>
    <w:rsid w:val="00A14B70"/>
    <w:rsid w:val="00A153D2"/>
    <w:rsid w:val="00A21B39"/>
    <w:rsid w:val="00A22596"/>
    <w:rsid w:val="00A24180"/>
    <w:rsid w:val="00A26DB9"/>
    <w:rsid w:val="00A34442"/>
    <w:rsid w:val="00A34D05"/>
    <w:rsid w:val="00A375FC"/>
    <w:rsid w:val="00A411B7"/>
    <w:rsid w:val="00A44C3B"/>
    <w:rsid w:val="00A46591"/>
    <w:rsid w:val="00A50F4C"/>
    <w:rsid w:val="00A51772"/>
    <w:rsid w:val="00A51B4C"/>
    <w:rsid w:val="00A53CF9"/>
    <w:rsid w:val="00A66853"/>
    <w:rsid w:val="00A67A71"/>
    <w:rsid w:val="00A720F5"/>
    <w:rsid w:val="00A75A6D"/>
    <w:rsid w:val="00A767E3"/>
    <w:rsid w:val="00A802DD"/>
    <w:rsid w:val="00A83622"/>
    <w:rsid w:val="00A8634C"/>
    <w:rsid w:val="00A86B8D"/>
    <w:rsid w:val="00A918E1"/>
    <w:rsid w:val="00A920C8"/>
    <w:rsid w:val="00AA28D1"/>
    <w:rsid w:val="00AA5885"/>
    <w:rsid w:val="00AB6AB6"/>
    <w:rsid w:val="00AC04A1"/>
    <w:rsid w:val="00AC3406"/>
    <w:rsid w:val="00AD7B79"/>
    <w:rsid w:val="00AE14DE"/>
    <w:rsid w:val="00AE4967"/>
    <w:rsid w:val="00AE5DA6"/>
    <w:rsid w:val="00AF01CF"/>
    <w:rsid w:val="00AF0F42"/>
    <w:rsid w:val="00AF31F5"/>
    <w:rsid w:val="00AF5AE6"/>
    <w:rsid w:val="00B00F1C"/>
    <w:rsid w:val="00B0191D"/>
    <w:rsid w:val="00B02AF1"/>
    <w:rsid w:val="00B05D5A"/>
    <w:rsid w:val="00B120AE"/>
    <w:rsid w:val="00B13333"/>
    <w:rsid w:val="00B14DB8"/>
    <w:rsid w:val="00B16BCF"/>
    <w:rsid w:val="00B201A7"/>
    <w:rsid w:val="00B24DB0"/>
    <w:rsid w:val="00B2528B"/>
    <w:rsid w:val="00B271D5"/>
    <w:rsid w:val="00B30FF1"/>
    <w:rsid w:val="00B34105"/>
    <w:rsid w:val="00B3513F"/>
    <w:rsid w:val="00B36FE5"/>
    <w:rsid w:val="00B37A36"/>
    <w:rsid w:val="00B37D8D"/>
    <w:rsid w:val="00B4237D"/>
    <w:rsid w:val="00B44BB3"/>
    <w:rsid w:val="00B4581B"/>
    <w:rsid w:val="00B46120"/>
    <w:rsid w:val="00B53BCC"/>
    <w:rsid w:val="00B55588"/>
    <w:rsid w:val="00B559CC"/>
    <w:rsid w:val="00B57810"/>
    <w:rsid w:val="00B6378B"/>
    <w:rsid w:val="00B70BFD"/>
    <w:rsid w:val="00B73345"/>
    <w:rsid w:val="00B852BF"/>
    <w:rsid w:val="00B9295A"/>
    <w:rsid w:val="00B94921"/>
    <w:rsid w:val="00B94D0E"/>
    <w:rsid w:val="00B95CE9"/>
    <w:rsid w:val="00BA0FB2"/>
    <w:rsid w:val="00BA7EB3"/>
    <w:rsid w:val="00BB0803"/>
    <w:rsid w:val="00BB6B2B"/>
    <w:rsid w:val="00BB70B9"/>
    <w:rsid w:val="00BB70E3"/>
    <w:rsid w:val="00BB7FD9"/>
    <w:rsid w:val="00BC0AEC"/>
    <w:rsid w:val="00BC44F7"/>
    <w:rsid w:val="00BC4A94"/>
    <w:rsid w:val="00BC604C"/>
    <w:rsid w:val="00BD157B"/>
    <w:rsid w:val="00BD7626"/>
    <w:rsid w:val="00BE05DF"/>
    <w:rsid w:val="00BE21A5"/>
    <w:rsid w:val="00BE49FC"/>
    <w:rsid w:val="00BE648F"/>
    <w:rsid w:val="00BE7E46"/>
    <w:rsid w:val="00BF22F4"/>
    <w:rsid w:val="00BF2CE4"/>
    <w:rsid w:val="00C012BC"/>
    <w:rsid w:val="00C0494E"/>
    <w:rsid w:val="00C04B38"/>
    <w:rsid w:val="00C1364B"/>
    <w:rsid w:val="00C166BE"/>
    <w:rsid w:val="00C20A1E"/>
    <w:rsid w:val="00C22084"/>
    <w:rsid w:val="00C230BD"/>
    <w:rsid w:val="00C23156"/>
    <w:rsid w:val="00C27D09"/>
    <w:rsid w:val="00C32F22"/>
    <w:rsid w:val="00C337DA"/>
    <w:rsid w:val="00C341E6"/>
    <w:rsid w:val="00C36829"/>
    <w:rsid w:val="00C41A90"/>
    <w:rsid w:val="00C42CCE"/>
    <w:rsid w:val="00C43797"/>
    <w:rsid w:val="00C44392"/>
    <w:rsid w:val="00C45A6E"/>
    <w:rsid w:val="00C467AA"/>
    <w:rsid w:val="00C50372"/>
    <w:rsid w:val="00C53CDB"/>
    <w:rsid w:val="00C5702D"/>
    <w:rsid w:val="00C60AD3"/>
    <w:rsid w:val="00C615D8"/>
    <w:rsid w:val="00C6242B"/>
    <w:rsid w:val="00C66B33"/>
    <w:rsid w:val="00C67F98"/>
    <w:rsid w:val="00C70F8F"/>
    <w:rsid w:val="00C713E8"/>
    <w:rsid w:val="00C71E04"/>
    <w:rsid w:val="00C77939"/>
    <w:rsid w:val="00C9289D"/>
    <w:rsid w:val="00C95D73"/>
    <w:rsid w:val="00CA1F9A"/>
    <w:rsid w:val="00CA2D23"/>
    <w:rsid w:val="00CB02E5"/>
    <w:rsid w:val="00CB33F5"/>
    <w:rsid w:val="00CB408C"/>
    <w:rsid w:val="00CB4EAB"/>
    <w:rsid w:val="00CC2604"/>
    <w:rsid w:val="00CC32BA"/>
    <w:rsid w:val="00CC39AF"/>
    <w:rsid w:val="00CC5D6E"/>
    <w:rsid w:val="00CC5F43"/>
    <w:rsid w:val="00CC65B9"/>
    <w:rsid w:val="00CD0E6F"/>
    <w:rsid w:val="00CD36D8"/>
    <w:rsid w:val="00CD44C6"/>
    <w:rsid w:val="00CE2013"/>
    <w:rsid w:val="00CE2350"/>
    <w:rsid w:val="00CE2B09"/>
    <w:rsid w:val="00CE35FE"/>
    <w:rsid w:val="00CE6CDB"/>
    <w:rsid w:val="00CE72EA"/>
    <w:rsid w:val="00CF1632"/>
    <w:rsid w:val="00CF397F"/>
    <w:rsid w:val="00CF5537"/>
    <w:rsid w:val="00D00818"/>
    <w:rsid w:val="00D00D40"/>
    <w:rsid w:val="00D01380"/>
    <w:rsid w:val="00D03BFF"/>
    <w:rsid w:val="00D06CC9"/>
    <w:rsid w:val="00D0702C"/>
    <w:rsid w:val="00D07C45"/>
    <w:rsid w:val="00D12EE3"/>
    <w:rsid w:val="00D15DF9"/>
    <w:rsid w:val="00D15F9D"/>
    <w:rsid w:val="00D15FDF"/>
    <w:rsid w:val="00D24B8C"/>
    <w:rsid w:val="00D3518C"/>
    <w:rsid w:val="00D40C51"/>
    <w:rsid w:val="00D4129A"/>
    <w:rsid w:val="00D4370A"/>
    <w:rsid w:val="00D43BCA"/>
    <w:rsid w:val="00D5241B"/>
    <w:rsid w:val="00D55AA2"/>
    <w:rsid w:val="00D57F8A"/>
    <w:rsid w:val="00D609CD"/>
    <w:rsid w:val="00D64D37"/>
    <w:rsid w:val="00D65B62"/>
    <w:rsid w:val="00D672D5"/>
    <w:rsid w:val="00D84756"/>
    <w:rsid w:val="00D86311"/>
    <w:rsid w:val="00D9012D"/>
    <w:rsid w:val="00D9031B"/>
    <w:rsid w:val="00D94DB3"/>
    <w:rsid w:val="00D95717"/>
    <w:rsid w:val="00D97D06"/>
    <w:rsid w:val="00DA11FC"/>
    <w:rsid w:val="00DA1449"/>
    <w:rsid w:val="00DA165F"/>
    <w:rsid w:val="00DA27C5"/>
    <w:rsid w:val="00DB2DB9"/>
    <w:rsid w:val="00DB60F5"/>
    <w:rsid w:val="00DC03F3"/>
    <w:rsid w:val="00DC1156"/>
    <w:rsid w:val="00DC1E05"/>
    <w:rsid w:val="00DC36BD"/>
    <w:rsid w:val="00DC3A38"/>
    <w:rsid w:val="00DC4479"/>
    <w:rsid w:val="00DC6C06"/>
    <w:rsid w:val="00DD158D"/>
    <w:rsid w:val="00DD2843"/>
    <w:rsid w:val="00DE4C48"/>
    <w:rsid w:val="00DF5298"/>
    <w:rsid w:val="00DF789D"/>
    <w:rsid w:val="00E04611"/>
    <w:rsid w:val="00E057CB"/>
    <w:rsid w:val="00E14093"/>
    <w:rsid w:val="00E24F9D"/>
    <w:rsid w:val="00E26DE0"/>
    <w:rsid w:val="00E278D8"/>
    <w:rsid w:val="00E327C0"/>
    <w:rsid w:val="00E32956"/>
    <w:rsid w:val="00E32E74"/>
    <w:rsid w:val="00E34675"/>
    <w:rsid w:val="00E351AE"/>
    <w:rsid w:val="00E407B2"/>
    <w:rsid w:val="00E426C6"/>
    <w:rsid w:val="00E4614F"/>
    <w:rsid w:val="00E60184"/>
    <w:rsid w:val="00E60714"/>
    <w:rsid w:val="00E7257A"/>
    <w:rsid w:val="00E73BFD"/>
    <w:rsid w:val="00E8300B"/>
    <w:rsid w:val="00E92111"/>
    <w:rsid w:val="00E931BF"/>
    <w:rsid w:val="00E9369F"/>
    <w:rsid w:val="00E96DC3"/>
    <w:rsid w:val="00EA11ED"/>
    <w:rsid w:val="00EA242F"/>
    <w:rsid w:val="00EA6AE6"/>
    <w:rsid w:val="00EA7C3B"/>
    <w:rsid w:val="00EB4B26"/>
    <w:rsid w:val="00EC10A6"/>
    <w:rsid w:val="00EC29A1"/>
    <w:rsid w:val="00EC4666"/>
    <w:rsid w:val="00EC6B33"/>
    <w:rsid w:val="00EC7323"/>
    <w:rsid w:val="00EC7E8F"/>
    <w:rsid w:val="00ED0C4F"/>
    <w:rsid w:val="00ED2CBC"/>
    <w:rsid w:val="00ED545F"/>
    <w:rsid w:val="00EE2490"/>
    <w:rsid w:val="00EE3136"/>
    <w:rsid w:val="00EE541A"/>
    <w:rsid w:val="00EE5A16"/>
    <w:rsid w:val="00EE6AA8"/>
    <w:rsid w:val="00EF0866"/>
    <w:rsid w:val="00EF2073"/>
    <w:rsid w:val="00F0084A"/>
    <w:rsid w:val="00F01D16"/>
    <w:rsid w:val="00F01F29"/>
    <w:rsid w:val="00F06E6C"/>
    <w:rsid w:val="00F1617B"/>
    <w:rsid w:val="00F17816"/>
    <w:rsid w:val="00F239CE"/>
    <w:rsid w:val="00F23E8C"/>
    <w:rsid w:val="00F257A4"/>
    <w:rsid w:val="00F26665"/>
    <w:rsid w:val="00F313FA"/>
    <w:rsid w:val="00F41637"/>
    <w:rsid w:val="00F41C70"/>
    <w:rsid w:val="00F501ED"/>
    <w:rsid w:val="00F52734"/>
    <w:rsid w:val="00F541DA"/>
    <w:rsid w:val="00F6191C"/>
    <w:rsid w:val="00F70CE0"/>
    <w:rsid w:val="00F74D86"/>
    <w:rsid w:val="00F76EC2"/>
    <w:rsid w:val="00F8213B"/>
    <w:rsid w:val="00F85267"/>
    <w:rsid w:val="00F866B6"/>
    <w:rsid w:val="00F868A5"/>
    <w:rsid w:val="00F928B1"/>
    <w:rsid w:val="00F935AD"/>
    <w:rsid w:val="00F97E4F"/>
    <w:rsid w:val="00FA0093"/>
    <w:rsid w:val="00FA7DEB"/>
    <w:rsid w:val="00FB0DF3"/>
    <w:rsid w:val="00FB20A5"/>
    <w:rsid w:val="00FB4A07"/>
    <w:rsid w:val="00FB7A0C"/>
    <w:rsid w:val="00FC17A9"/>
    <w:rsid w:val="00FC33B5"/>
    <w:rsid w:val="00FC4464"/>
    <w:rsid w:val="00FC4EA1"/>
    <w:rsid w:val="00FC6164"/>
    <w:rsid w:val="00FC77EA"/>
    <w:rsid w:val="00FD5960"/>
    <w:rsid w:val="00FD5F4D"/>
    <w:rsid w:val="00FE0A05"/>
    <w:rsid w:val="00FE1C49"/>
    <w:rsid w:val="00FE5D01"/>
    <w:rsid w:val="00FE60E1"/>
    <w:rsid w:val="00FE7BFF"/>
    <w:rsid w:val="00FF3B6F"/>
    <w:rsid w:val="00FF6B21"/>
    <w:rsid w:val="00FF6D5C"/>
    <w:rsid w:val="010C2BAB"/>
    <w:rsid w:val="0153214F"/>
    <w:rsid w:val="01CC70F3"/>
    <w:rsid w:val="02170B47"/>
    <w:rsid w:val="02A02F78"/>
    <w:rsid w:val="034E2272"/>
    <w:rsid w:val="037424AE"/>
    <w:rsid w:val="03AE5A55"/>
    <w:rsid w:val="03B24940"/>
    <w:rsid w:val="040F0D22"/>
    <w:rsid w:val="04FA6065"/>
    <w:rsid w:val="0500489E"/>
    <w:rsid w:val="053405DC"/>
    <w:rsid w:val="05485EEF"/>
    <w:rsid w:val="055104A0"/>
    <w:rsid w:val="05A92E9C"/>
    <w:rsid w:val="05CF208A"/>
    <w:rsid w:val="05E622B0"/>
    <w:rsid w:val="05F81055"/>
    <w:rsid w:val="06834B2E"/>
    <w:rsid w:val="07577FFE"/>
    <w:rsid w:val="07697D31"/>
    <w:rsid w:val="077A4D4E"/>
    <w:rsid w:val="07A04A82"/>
    <w:rsid w:val="09573CF7"/>
    <w:rsid w:val="09ED2A04"/>
    <w:rsid w:val="0A5909E2"/>
    <w:rsid w:val="0A696C2D"/>
    <w:rsid w:val="0AB4620A"/>
    <w:rsid w:val="0C573148"/>
    <w:rsid w:val="0CC059B8"/>
    <w:rsid w:val="0D27078C"/>
    <w:rsid w:val="0D420753"/>
    <w:rsid w:val="0E03400E"/>
    <w:rsid w:val="0E15231C"/>
    <w:rsid w:val="0E94711A"/>
    <w:rsid w:val="0EDF487F"/>
    <w:rsid w:val="0EE0514C"/>
    <w:rsid w:val="0F9B606C"/>
    <w:rsid w:val="10597900"/>
    <w:rsid w:val="10CD277E"/>
    <w:rsid w:val="11064996"/>
    <w:rsid w:val="11AF369D"/>
    <w:rsid w:val="11F12FE3"/>
    <w:rsid w:val="1202500A"/>
    <w:rsid w:val="120724F3"/>
    <w:rsid w:val="122416FE"/>
    <w:rsid w:val="12263846"/>
    <w:rsid w:val="13563084"/>
    <w:rsid w:val="13604A0B"/>
    <w:rsid w:val="139C6D32"/>
    <w:rsid w:val="14075C95"/>
    <w:rsid w:val="14310739"/>
    <w:rsid w:val="144F1543"/>
    <w:rsid w:val="147D07F2"/>
    <w:rsid w:val="15757658"/>
    <w:rsid w:val="157D79AF"/>
    <w:rsid w:val="15B21A39"/>
    <w:rsid w:val="15B8281A"/>
    <w:rsid w:val="1607765D"/>
    <w:rsid w:val="16A668AC"/>
    <w:rsid w:val="16C54457"/>
    <w:rsid w:val="17E62E60"/>
    <w:rsid w:val="192A19D7"/>
    <w:rsid w:val="1A082804"/>
    <w:rsid w:val="1B597D50"/>
    <w:rsid w:val="1B9E23BB"/>
    <w:rsid w:val="1BCA6785"/>
    <w:rsid w:val="1C6E12EE"/>
    <w:rsid w:val="1C904D97"/>
    <w:rsid w:val="1CA7744D"/>
    <w:rsid w:val="1D246C67"/>
    <w:rsid w:val="1D4249FC"/>
    <w:rsid w:val="1E4A56BB"/>
    <w:rsid w:val="1E53344A"/>
    <w:rsid w:val="1E587470"/>
    <w:rsid w:val="1F321EFA"/>
    <w:rsid w:val="1FC50C57"/>
    <w:rsid w:val="2134345F"/>
    <w:rsid w:val="217769A2"/>
    <w:rsid w:val="219640D7"/>
    <w:rsid w:val="22184F0F"/>
    <w:rsid w:val="22B40F07"/>
    <w:rsid w:val="236F3B52"/>
    <w:rsid w:val="23C36295"/>
    <w:rsid w:val="24283544"/>
    <w:rsid w:val="24AA7567"/>
    <w:rsid w:val="25D835B7"/>
    <w:rsid w:val="262E41C8"/>
    <w:rsid w:val="27A47786"/>
    <w:rsid w:val="27F16710"/>
    <w:rsid w:val="2835142D"/>
    <w:rsid w:val="284B761B"/>
    <w:rsid w:val="28AA282E"/>
    <w:rsid w:val="29091B39"/>
    <w:rsid w:val="292F2731"/>
    <w:rsid w:val="29310257"/>
    <w:rsid w:val="29F46D44"/>
    <w:rsid w:val="2A34393E"/>
    <w:rsid w:val="2ABA6ABB"/>
    <w:rsid w:val="2B2157C4"/>
    <w:rsid w:val="2B7F3A28"/>
    <w:rsid w:val="2BA35FEF"/>
    <w:rsid w:val="2BBF68EE"/>
    <w:rsid w:val="2C1D7354"/>
    <w:rsid w:val="2C34756A"/>
    <w:rsid w:val="2CEC055C"/>
    <w:rsid w:val="2DB03187"/>
    <w:rsid w:val="2DDD661B"/>
    <w:rsid w:val="2DE56F23"/>
    <w:rsid w:val="2E426F82"/>
    <w:rsid w:val="2F281261"/>
    <w:rsid w:val="2FAF435F"/>
    <w:rsid w:val="2FF70F66"/>
    <w:rsid w:val="30494D33"/>
    <w:rsid w:val="30547C68"/>
    <w:rsid w:val="309D6EDF"/>
    <w:rsid w:val="30C8643F"/>
    <w:rsid w:val="30F87C31"/>
    <w:rsid w:val="31321C74"/>
    <w:rsid w:val="319050BE"/>
    <w:rsid w:val="319F7C85"/>
    <w:rsid w:val="32B048E2"/>
    <w:rsid w:val="32FD363A"/>
    <w:rsid w:val="335C6052"/>
    <w:rsid w:val="33C00B6A"/>
    <w:rsid w:val="342366C0"/>
    <w:rsid w:val="34236EBD"/>
    <w:rsid w:val="344E0E5E"/>
    <w:rsid w:val="3469731B"/>
    <w:rsid w:val="353C68BE"/>
    <w:rsid w:val="36301963"/>
    <w:rsid w:val="38003A2E"/>
    <w:rsid w:val="38443038"/>
    <w:rsid w:val="386F20E5"/>
    <w:rsid w:val="38BE2B84"/>
    <w:rsid w:val="38C025B3"/>
    <w:rsid w:val="3A106290"/>
    <w:rsid w:val="3A1F016B"/>
    <w:rsid w:val="3A3813F8"/>
    <w:rsid w:val="3AC71633"/>
    <w:rsid w:val="3ADD685F"/>
    <w:rsid w:val="3AFA37B9"/>
    <w:rsid w:val="3B195C80"/>
    <w:rsid w:val="3B8443D9"/>
    <w:rsid w:val="3C1F4CB9"/>
    <w:rsid w:val="3CB73605"/>
    <w:rsid w:val="3E02501D"/>
    <w:rsid w:val="3E371C8E"/>
    <w:rsid w:val="3E994A97"/>
    <w:rsid w:val="3EBF3958"/>
    <w:rsid w:val="3F2D0956"/>
    <w:rsid w:val="3F9609BC"/>
    <w:rsid w:val="403A64B2"/>
    <w:rsid w:val="40A607A5"/>
    <w:rsid w:val="419D79DD"/>
    <w:rsid w:val="41DD0B24"/>
    <w:rsid w:val="426F5913"/>
    <w:rsid w:val="42962E63"/>
    <w:rsid w:val="42C23323"/>
    <w:rsid w:val="43C77160"/>
    <w:rsid w:val="44685614"/>
    <w:rsid w:val="44967FD8"/>
    <w:rsid w:val="44A611F8"/>
    <w:rsid w:val="452B669A"/>
    <w:rsid w:val="454F78A1"/>
    <w:rsid w:val="45701CAF"/>
    <w:rsid w:val="457D3D41"/>
    <w:rsid w:val="45C10607"/>
    <w:rsid w:val="46041ED5"/>
    <w:rsid w:val="467F57A5"/>
    <w:rsid w:val="4698353E"/>
    <w:rsid w:val="46987F21"/>
    <w:rsid w:val="46BB5FE3"/>
    <w:rsid w:val="48830061"/>
    <w:rsid w:val="489E3A43"/>
    <w:rsid w:val="48A069F8"/>
    <w:rsid w:val="492C0174"/>
    <w:rsid w:val="49374559"/>
    <w:rsid w:val="496A00C7"/>
    <w:rsid w:val="49CB1FD3"/>
    <w:rsid w:val="49D26956"/>
    <w:rsid w:val="4B82471C"/>
    <w:rsid w:val="4D3322E7"/>
    <w:rsid w:val="4E4A0118"/>
    <w:rsid w:val="4EA27657"/>
    <w:rsid w:val="4EA83459"/>
    <w:rsid w:val="503A2F21"/>
    <w:rsid w:val="50B2244B"/>
    <w:rsid w:val="50B65556"/>
    <w:rsid w:val="50BB64D4"/>
    <w:rsid w:val="50E21CB3"/>
    <w:rsid w:val="52902C3D"/>
    <w:rsid w:val="534F5A23"/>
    <w:rsid w:val="53D46EE2"/>
    <w:rsid w:val="541130FC"/>
    <w:rsid w:val="54191562"/>
    <w:rsid w:val="54236DAB"/>
    <w:rsid w:val="544F0CD8"/>
    <w:rsid w:val="54582700"/>
    <w:rsid w:val="556366C5"/>
    <w:rsid w:val="55E17215"/>
    <w:rsid w:val="55FF6F21"/>
    <w:rsid w:val="57351A5F"/>
    <w:rsid w:val="57931F59"/>
    <w:rsid w:val="57991FB2"/>
    <w:rsid w:val="58AE2DC0"/>
    <w:rsid w:val="59220CDE"/>
    <w:rsid w:val="596E61BC"/>
    <w:rsid w:val="59CF7127"/>
    <w:rsid w:val="5A7B6CD4"/>
    <w:rsid w:val="5B6B6D49"/>
    <w:rsid w:val="5D08559D"/>
    <w:rsid w:val="5D2E03A5"/>
    <w:rsid w:val="5D4536B8"/>
    <w:rsid w:val="5DB51274"/>
    <w:rsid w:val="5E052B59"/>
    <w:rsid w:val="5E4E40FA"/>
    <w:rsid w:val="5E7073BF"/>
    <w:rsid w:val="5EB6477F"/>
    <w:rsid w:val="5F581ED8"/>
    <w:rsid w:val="5F715C23"/>
    <w:rsid w:val="5FAA4CEA"/>
    <w:rsid w:val="5FD40A8E"/>
    <w:rsid w:val="5FE01AB3"/>
    <w:rsid w:val="60813E64"/>
    <w:rsid w:val="609F4763"/>
    <w:rsid w:val="60E4508F"/>
    <w:rsid w:val="62226602"/>
    <w:rsid w:val="629430AC"/>
    <w:rsid w:val="62F023B2"/>
    <w:rsid w:val="637E0E78"/>
    <w:rsid w:val="63E97C25"/>
    <w:rsid w:val="64E13A44"/>
    <w:rsid w:val="65F9793E"/>
    <w:rsid w:val="66231B72"/>
    <w:rsid w:val="66E17B93"/>
    <w:rsid w:val="67CB51F4"/>
    <w:rsid w:val="6853151B"/>
    <w:rsid w:val="69073BA4"/>
    <w:rsid w:val="696A4AE4"/>
    <w:rsid w:val="69FE690C"/>
    <w:rsid w:val="6A2532D7"/>
    <w:rsid w:val="6A57308E"/>
    <w:rsid w:val="6A7B3435"/>
    <w:rsid w:val="6ABD6B43"/>
    <w:rsid w:val="6ADE01EA"/>
    <w:rsid w:val="6B572DB1"/>
    <w:rsid w:val="6B8234EC"/>
    <w:rsid w:val="6BC4644F"/>
    <w:rsid w:val="6BC93CE0"/>
    <w:rsid w:val="6D042975"/>
    <w:rsid w:val="6DB66ED5"/>
    <w:rsid w:val="6DBC2DA2"/>
    <w:rsid w:val="6E6447FF"/>
    <w:rsid w:val="6E737F96"/>
    <w:rsid w:val="6EDD7377"/>
    <w:rsid w:val="6FBD2E5D"/>
    <w:rsid w:val="6FF21C22"/>
    <w:rsid w:val="6FF26761"/>
    <w:rsid w:val="70187CBA"/>
    <w:rsid w:val="706F491A"/>
    <w:rsid w:val="7157594D"/>
    <w:rsid w:val="716A5681"/>
    <w:rsid w:val="71FF1AC4"/>
    <w:rsid w:val="727906E6"/>
    <w:rsid w:val="732F7FCA"/>
    <w:rsid w:val="73685BF0"/>
    <w:rsid w:val="738B2818"/>
    <w:rsid w:val="73C74925"/>
    <w:rsid w:val="73D019E7"/>
    <w:rsid w:val="746C0FFE"/>
    <w:rsid w:val="74FD680C"/>
    <w:rsid w:val="75BC206B"/>
    <w:rsid w:val="760618D1"/>
    <w:rsid w:val="7661688A"/>
    <w:rsid w:val="766C6514"/>
    <w:rsid w:val="78E91B2B"/>
    <w:rsid w:val="79277FBA"/>
    <w:rsid w:val="79B865A4"/>
    <w:rsid w:val="7B3E0C9E"/>
    <w:rsid w:val="7B3E144D"/>
    <w:rsid w:val="7C074CD1"/>
    <w:rsid w:val="7C2B5B34"/>
    <w:rsid w:val="7C9C6069"/>
    <w:rsid w:val="7D097EDD"/>
    <w:rsid w:val="7D114111"/>
    <w:rsid w:val="7D212A5D"/>
    <w:rsid w:val="7DF41C7F"/>
    <w:rsid w:val="7DF9166C"/>
    <w:rsid w:val="7EAD6D44"/>
    <w:rsid w:val="7EB95FCD"/>
    <w:rsid w:val="7F84095A"/>
    <w:rsid w:val="7FC95EB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nhideWhenUsed="0" w:uiPriority="0" w:semiHidden="0" w:name="Date"/>
    <w:lsdException w:qFormat="1" w:unhideWhenUsed="0" w:uiPriority="0" w:semiHidden="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pPr>
    <w:rPr>
      <w:rFonts w:ascii="Times New Roman" w:hAnsi="Times New Roman" w:eastAsia="宋体" w:cs="Times New Roman"/>
      <w:kern w:val="2"/>
      <w:sz w:val="21"/>
      <w:szCs w:val="24"/>
      <w:lang w:val="en-US" w:eastAsia="zh-CN" w:bidi="ar-SA"/>
    </w:rPr>
  </w:style>
  <w:style w:type="paragraph" w:styleId="2">
    <w:name w:val="heading 1"/>
    <w:basedOn w:val="1"/>
    <w:next w:val="1"/>
    <w:link w:val="102"/>
    <w:qFormat/>
    <w:uiPriority w:val="0"/>
    <w:pPr>
      <w:keepNext/>
      <w:keepLines/>
      <w:numPr>
        <w:ilvl w:val="0"/>
        <w:numId w:val="1"/>
      </w:numPr>
      <w:tabs>
        <w:tab w:val="left" w:pos="425"/>
      </w:tabs>
      <w:spacing w:before="120" w:after="120"/>
      <w:ind w:firstLineChars="0"/>
      <w:jc w:val="both"/>
      <w:outlineLvl w:val="0"/>
    </w:pPr>
    <w:rPr>
      <w:b/>
      <w:bCs/>
      <w:kern w:val="44"/>
      <w:sz w:val="32"/>
      <w:szCs w:val="28"/>
    </w:rPr>
  </w:style>
  <w:style w:type="paragraph" w:styleId="3">
    <w:name w:val="heading 2"/>
    <w:basedOn w:val="4"/>
    <w:next w:val="5"/>
    <w:link w:val="96"/>
    <w:qFormat/>
    <w:uiPriority w:val="0"/>
    <w:pPr>
      <w:numPr>
        <w:ilvl w:val="1"/>
        <w:numId w:val="1"/>
      </w:numPr>
      <w:tabs>
        <w:tab w:val="left" w:pos="567"/>
      </w:tabs>
      <w:outlineLvl w:val="1"/>
    </w:pPr>
    <w:rPr>
      <w:sz w:val="30"/>
    </w:rPr>
  </w:style>
  <w:style w:type="paragraph" w:styleId="4">
    <w:name w:val="heading 3"/>
    <w:basedOn w:val="1"/>
    <w:next w:val="5"/>
    <w:link w:val="97"/>
    <w:qFormat/>
    <w:uiPriority w:val="0"/>
    <w:pPr>
      <w:keepNext/>
      <w:keepLines/>
      <w:numPr>
        <w:ilvl w:val="2"/>
        <w:numId w:val="1"/>
      </w:numPr>
      <w:tabs>
        <w:tab w:val="left" w:pos="567"/>
      </w:tabs>
      <w:spacing w:before="120" w:after="120"/>
      <w:ind w:left="0" w:firstLine="400" w:firstLineChars="0"/>
      <w:jc w:val="both"/>
      <w:outlineLvl w:val="2"/>
    </w:pPr>
    <w:rPr>
      <w:b/>
      <w:bCs/>
      <w:sz w:val="28"/>
      <w:szCs w:val="18"/>
    </w:rPr>
  </w:style>
  <w:style w:type="paragraph" w:styleId="6">
    <w:name w:val="heading 4"/>
    <w:basedOn w:val="1"/>
    <w:next w:val="1"/>
    <w:link w:val="106"/>
    <w:qFormat/>
    <w:uiPriority w:val="0"/>
    <w:pPr>
      <w:keepNext/>
      <w:keepLines/>
      <w:numPr>
        <w:ilvl w:val="3"/>
        <w:numId w:val="1"/>
      </w:numPr>
      <w:tabs>
        <w:tab w:val="left" w:pos="504"/>
      </w:tabs>
      <w:spacing w:before="120" w:after="120"/>
      <w:ind w:firstLine="402" w:firstLineChars="0"/>
      <w:outlineLvl w:val="3"/>
    </w:pPr>
    <w:rPr>
      <w:rFonts w:hAnsi="Arial"/>
      <w:b/>
      <w:bCs/>
      <w:sz w:val="24"/>
      <w:szCs w:val="28"/>
    </w:rPr>
  </w:style>
  <w:style w:type="paragraph" w:styleId="7">
    <w:name w:val="heading 5"/>
    <w:basedOn w:val="1"/>
    <w:next w:val="1"/>
    <w:link w:val="85"/>
    <w:qFormat/>
    <w:uiPriority w:val="0"/>
    <w:pPr>
      <w:keepNext/>
      <w:keepLines/>
      <w:numPr>
        <w:ilvl w:val="4"/>
        <w:numId w:val="1"/>
      </w:numPr>
      <w:spacing w:before="280" w:after="290" w:line="372" w:lineRule="auto"/>
      <w:ind w:left="0" w:firstLine="402" w:firstLineChars="0"/>
      <w:outlineLvl w:val="4"/>
    </w:pPr>
    <w:rPr>
      <w:b/>
      <w:bCs/>
      <w:sz w:val="28"/>
      <w:szCs w:val="28"/>
    </w:rPr>
  </w:style>
  <w:style w:type="paragraph" w:styleId="8">
    <w:name w:val="heading 6"/>
    <w:basedOn w:val="7"/>
    <w:next w:val="1"/>
    <w:link w:val="87"/>
    <w:qFormat/>
    <w:uiPriority w:val="0"/>
    <w:pPr>
      <w:numPr>
        <w:ilvl w:val="5"/>
      </w:numPr>
      <w:tabs>
        <w:tab w:val="left" w:pos="1440"/>
      </w:tabs>
      <w:spacing w:before="260" w:after="260" w:line="360" w:lineRule="auto"/>
      <w:outlineLvl w:val="5"/>
    </w:pPr>
    <w:rPr>
      <w:sz w:val="30"/>
      <w:szCs w:val="18"/>
    </w:rPr>
  </w:style>
  <w:style w:type="paragraph" w:styleId="9">
    <w:name w:val="heading 7"/>
    <w:basedOn w:val="8"/>
    <w:next w:val="1"/>
    <w:link w:val="89"/>
    <w:qFormat/>
    <w:uiPriority w:val="0"/>
    <w:pPr>
      <w:numPr>
        <w:ilvl w:val="6"/>
      </w:numPr>
      <w:tabs>
        <w:tab w:val="left" w:pos="1800"/>
        <w:tab w:val="clear" w:pos="1440"/>
      </w:tabs>
      <w:outlineLvl w:val="6"/>
    </w:pPr>
  </w:style>
  <w:style w:type="paragraph" w:styleId="10">
    <w:name w:val="heading 8"/>
    <w:basedOn w:val="9"/>
    <w:next w:val="1"/>
    <w:link w:val="90"/>
    <w:qFormat/>
    <w:uiPriority w:val="0"/>
    <w:pPr>
      <w:numPr>
        <w:ilvl w:val="7"/>
      </w:numPr>
      <w:outlineLvl w:val="7"/>
    </w:pPr>
  </w:style>
  <w:style w:type="paragraph" w:styleId="11">
    <w:name w:val="heading 9"/>
    <w:basedOn w:val="10"/>
    <w:next w:val="1"/>
    <w:link w:val="92"/>
    <w:qFormat/>
    <w:uiPriority w:val="0"/>
    <w:pPr>
      <w:numPr>
        <w:ilvl w:val="8"/>
      </w:numPr>
      <w:tabs>
        <w:tab w:val="left" w:pos="2160"/>
        <w:tab w:val="clear" w:pos="1800"/>
      </w:tabs>
      <w:outlineLvl w:val="8"/>
    </w:pPr>
  </w:style>
  <w:style w:type="character" w:default="1" w:styleId="43">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customStyle="1" w:styleId="5">
    <w:name w:val="Indent Normal"/>
    <w:basedOn w:val="1"/>
    <w:qFormat/>
    <w:uiPriority w:val="0"/>
    <w:pPr>
      <w:ind w:firstLine="150" w:firstLineChars="150"/>
    </w:pPr>
    <w:rPr>
      <w:sz w:val="24"/>
    </w:rPr>
  </w:style>
  <w:style w:type="paragraph" w:styleId="12">
    <w:name w:val="toc 7"/>
    <w:basedOn w:val="1"/>
    <w:next w:val="1"/>
    <w:qFormat/>
    <w:uiPriority w:val="39"/>
    <w:pPr>
      <w:ind w:left="1260"/>
    </w:pPr>
    <w:rPr>
      <w:rFonts w:ascii="Calibri" w:hAnsi="Calibri" w:cs="Calibri"/>
      <w:sz w:val="18"/>
      <w:szCs w:val="18"/>
    </w:rPr>
  </w:style>
  <w:style w:type="paragraph" w:styleId="13">
    <w:name w:val="List Number 2"/>
    <w:basedOn w:val="1"/>
    <w:qFormat/>
    <w:uiPriority w:val="0"/>
    <w:pPr>
      <w:tabs>
        <w:tab w:val="left" w:pos="567"/>
      </w:tabs>
      <w:adjustRightInd w:val="0"/>
      <w:spacing w:line="300" w:lineRule="auto"/>
      <w:ind w:left="425" w:hanging="425"/>
      <w:textAlignment w:val="baseline"/>
    </w:pPr>
    <w:rPr>
      <w:kern w:val="0"/>
      <w:sz w:val="28"/>
      <w:szCs w:val="20"/>
    </w:rPr>
  </w:style>
  <w:style w:type="paragraph" w:styleId="14">
    <w:name w:val="Normal Indent"/>
    <w:basedOn w:val="1"/>
    <w:qFormat/>
    <w:uiPriority w:val="0"/>
    <w:pPr>
      <w:tabs>
        <w:tab w:val="left" w:pos="720"/>
      </w:tabs>
      <w:spacing w:before="60" w:after="60"/>
      <w:ind w:firstLine="480"/>
    </w:pPr>
    <w:rPr>
      <w:sz w:val="24"/>
      <w:szCs w:val="20"/>
    </w:rPr>
  </w:style>
  <w:style w:type="paragraph" w:styleId="15">
    <w:name w:val="Document Map"/>
    <w:basedOn w:val="1"/>
    <w:link w:val="108"/>
    <w:qFormat/>
    <w:uiPriority w:val="0"/>
    <w:rPr>
      <w:rFonts w:ascii="宋体"/>
      <w:sz w:val="18"/>
      <w:szCs w:val="18"/>
    </w:rPr>
  </w:style>
  <w:style w:type="paragraph" w:styleId="16">
    <w:name w:val="annotation text"/>
    <w:basedOn w:val="1"/>
    <w:link w:val="100"/>
    <w:qFormat/>
    <w:uiPriority w:val="0"/>
  </w:style>
  <w:style w:type="paragraph" w:styleId="17">
    <w:name w:val="Body Text 3"/>
    <w:basedOn w:val="1"/>
    <w:link w:val="110"/>
    <w:qFormat/>
    <w:uiPriority w:val="0"/>
    <w:pPr>
      <w:spacing w:after="120"/>
    </w:pPr>
    <w:rPr>
      <w:sz w:val="16"/>
      <w:szCs w:val="16"/>
    </w:rPr>
  </w:style>
  <w:style w:type="paragraph" w:styleId="18">
    <w:name w:val="Body Text"/>
    <w:basedOn w:val="1"/>
    <w:link w:val="104"/>
    <w:qFormat/>
    <w:uiPriority w:val="0"/>
    <w:pPr>
      <w:spacing w:after="120"/>
    </w:pPr>
  </w:style>
  <w:style w:type="paragraph" w:styleId="19">
    <w:name w:val="Body Text Indent"/>
    <w:basedOn w:val="1"/>
    <w:link w:val="94"/>
    <w:qFormat/>
    <w:uiPriority w:val="0"/>
    <w:pPr>
      <w:spacing w:after="120"/>
      <w:ind w:left="420" w:leftChars="200"/>
    </w:pPr>
  </w:style>
  <w:style w:type="paragraph" w:styleId="20">
    <w:name w:val="toc 5"/>
    <w:basedOn w:val="1"/>
    <w:next w:val="1"/>
    <w:qFormat/>
    <w:uiPriority w:val="39"/>
    <w:pPr>
      <w:spacing w:line="240" w:lineRule="auto"/>
      <w:ind w:firstLine="800" w:firstLineChars="800"/>
    </w:pPr>
    <w:rPr>
      <w:rFonts w:cs="Calibri"/>
      <w:szCs w:val="18"/>
    </w:rPr>
  </w:style>
  <w:style w:type="paragraph" w:styleId="21">
    <w:name w:val="toc 3"/>
    <w:basedOn w:val="1"/>
    <w:next w:val="1"/>
    <w:qFormat/>
    <w:uiPriority w:val="39"/>
    <w:pPr>
      <w:spacing w:line="240" w:lineRule="auto"/>
      <w:ind w:firstLine="400" w:firstLineChars="400"/>
    </w:pPr>
    <w:rPr>
      <w:rFonts w:cs="Calibri"/>
      <w:iCs/>
      <w:szCs w:val="20"/>
    </w:rPr>
  </w:style>
  <w:style w:type="paragraph" w:styleId="22">
    <w:name w:val="Plain Text"/>
    <w:basedOn w:val="1"/>
    <w:link w:val="95"/>
    <w:qFormat/>
    <w:uiPriority w:val="0"/>
    <w:rPr>
      <w:rFonts w:ascii="宋体" w:hAnsi="Courier New"/>
    </w:rPr>
  </w:style>
  <w:style w:type="paragraph" w:styleId="23">
    <w:name w:val="toc 8"/>
    <w:basedOn w:val="1"/>
    <w:next w:val="1"/>
    <w:qFormat/>
    <w:uiPriority w:val="39"/>
    <w:pPr>
      <w:ind w:left="1470"/>
    </w:pPr>
    <w:rPr>
      <w:rFonts w:ascii="Calibri" w:hAnsi="Calibri" w:cs="Calibri"/>
      <w:sz w:val="18"/>
      <w:szCs w:val="18"/>
    </w:rPr>
  </w:style>
  <w:style w:type="paragraph" w:styleId="24">
    <w:name w:val="Date"/>
    <w:basedOn w:val="1"/>
    <w:next w:val="1"/>
    <w:link w:val="113"/>
    <w:qFormat/>
    <w:uiPriority w:val="0"/>
    <w:pPr>
      <w:ind w:left="100" w:leftChars="2500"/>
    </w:pPr>
  </w:style>
  <w:style w:type="paragraph" w:styleId="25">
    <w:name w:val="Body Text Indent 2"/>
    <w:basedOn w:val="1"/>
    <w:link w:val="91"/>
    <w:qFormat/>
    <w:uiPriority w:val="0"/>
    <w:pPr>
      <w:spacing w:after="120" w:line="480" w:lineRule="auto"/>
      <w:ind w:left="420" w:leftChars="200"/>
    </w:pPr>
  </w:style>
  <w:style w:type="paragraph" w:styleId="26">
    <w:name w:val="Balloon Text"/>
    <w:basedOn w:val="1"/>
    <w:link w:val="99"/>
    <w:qFormat/>
    <w:uiPriority w:val="0"/>
    <w:rPr>
      <w:sz w:val="18"/>
      <w:szCs w:val="18"/>
    </w:rPr>
  </w:style>
  <w:style w:type="paragraph" w:styleId="27">
    <w:name w:val="footer"/>
    <w:basedOn w:val="1"/>
    <w:link w:val="98"/>
    <w:qFormat/>
    <w:uiPriority w:val="99"/>
    <w:pPr>
      <w:tabs>
        <w:tab w:val="center" w:pos="4153"/>
        <w:tab w:val="right" w:pos="8306"/>
      </w:tabs>
      <w:snapToGrid w:val="0"/>
      <w:jc w:val="center"/>
    </w:pPr>
    <w:rPr>
      <w:sz w:val="18"/>
      <w:szCs w:val="18"/>
    </w:rPr>
  </w:style>
  <w:style w:type="paragraph" w:styleId="28">
    <w:name w:val="header"/>
    <w:basedOn w:val="1"/>
    <w:link w:val="86"/>
    <w:qFormat/>
    <w:uiPriority w:val="99"/>
    <w:pPr>
      <w:tabs>
        <w:tab w:val="center" w:pos="4153"/>
        <w:tab w:val="right" w:pos="8306"/>
      </w:tabs>
      <w:snapToGrid w:val="0"/>
      <w:jc w:val="center"/>
    </w:pPr>
    <w:rPr>
      <w:sz w:val="18"/>
      <w:szCs w:val="18"/>
    </w:rPr>
  </w:style>
  <w:style w:type="paragraph" w:styleId="29">
    <w:name w:val="toc 1"/>
    <w:basedOn w:val="1"/>
    <w:next w:val="1"/>
    <w:qFormat/>
    <w:uiPriority w:val="39"/>
    <w:pPr>
      <w:spacing w:line="240" w:lineRule="auto"/>
      <w:ind w:firstLine="0" w:firstLineChars="0"/>
    </w:pPr>
    <w:rPr>
      <w:rFonts w:cs="Calibri"/>
      <w:bCs/>
      <w:caps/>
      <w:szCs w:val="20"/>
    </w:rPr>
  </w:style>
  <w:style w:type="paragraph" w:styleId="30">
    <w:name w:val="toc 4"/>
    <w:basedOn w:val="1"/>
    <w:next w:val="1"/>
    <w:qFormat/>
    <w:uiPriority w:val="39"/>
    <w:pPr>
      <w:spacing w:line="240" w:lineRule="auto"/>
      <w:ind w:firstLine="600" w:firstLineChars="600"/>
    </w:pPr>
    <w:rPr>
      <w:rFonts w:cs="Calibri"/>
      <w:szCs w:val="18"/>
    </w:rPr>
  </w:style>
  <w:style w:type="paragraph" w:styleId="31">
    <w:name w:val="index heading"/>
    <w:basedOn w:val="1"/>
    <w:next w:val="32"/>
    <w:qFormat/>
    <w:uiPriority w:val="0"/>
    <w:pPr>
      <w:spacing w:line="300" w:lineRule="auto"/>
    </w:pPr>
    <w:rPr>
      <w:rFonts w:eastAsia="楷体_GB2312"/>
      <w:sz w:val="24"/>
    </w:rPr>
  </w:style>
  <w:style w:type="paragraph" w:styleId="32">
    <w:name w:val="index 1"/>
    <w:basedOn w:val="1"/>
    <w:next w:val="1"/>
    <w:qFormat/>
    <w:uiPriority w:val="0"/>
  </w:style>
  <w:style w:type="paragraph" w:styleId="33">
    <w:name w:val="toc 6"/>
    <w:basedOn w:val="1"/>
    <w:next w:val="1"/>
    <w:qFormat/>
    <w:uiPriority w:val="39"/>
    <w:pPr>
      <w:ind w:left="1050"/>
    </w:pPr>
    <w:rPr>
      <w:rFonts w:ascii="Calibri" w:hAnsi="Calibri" w:cs="Calibri"/>
      <w:sz w:val="18"/>
      <w:szCs w:val="18"/>
    </w:rPr>
  </w:style>
  <w:style w:type="paragraph" w:styleId="34">
    <w:name w:val="Body Text Indent 3"/>
    <w:basedOn w:val="1"/>
    <w:link w:val="107"/>
    <w:qFormat/>
    <w:uiPriority w:val="0"/>
    <w:pPr>
      <w:spacing w:after="120"/>
      <w:ind w:left="420" w:leftChars="200"/>
    </w:pPr>
    <w:rPr>
      <w:sz w:val="16"/>
      <w:szCs w:val="16"/>
    </w:rPr>
  </w:style>
  <w:style w:type="paragraph" w:styleId="35">
    <w:name w:val="toc 2"/>
    <w:basedOn w:val="1"/>
    <w:next w:val="1"/>
    <w:qFormat/>
    <w:uiPriority w:val="39"/>
    <w:pPr>
      <w:spacing w:line="240" w:lineRule="auto"/>
    </w:pPr>
    <w:rPr>
      <w:rFonts w:cs="Calibri"/>
      <w:smallCaps/>
      <w:szCs w:val="20"/>
    </w:rPr>
  </w:style>
  <w:style w:type="paragraph" w:styleId="36">
    <w:name w:val="toc 9"/>
    <w:basedOn w:val="1"/>
    <w:next w:val="1"/>
    <w:qFormat/>
    <w:uiPriority w:val="39"/>
    <w:pPr>
      <w:ind w:left="1680"/>
    </w:pPr>
    <w:rPr>
      <w:rFonts w:ascii="Calibri" w:hAnsi="Calibri" w:cs="Calibri"/>
      <w:sz w:val="18"/>
      <w:szCs w:val="18"/>
    </w:rPr>
  </w:style>
  <w:style w:type="paragraph" w:styleId="37">
    <w:name w:val="Body Text 2"/>
    <w:basedOn w:val="1"/>
    <w:link w:val="111"/>
    <w:qFormat/>
    <w:uiPriority w:val="0"/>
    <w:pPr>
      <w:spacing w:after="120" w:line="480" w:lineRule="auto"/>
    </w:pPr>
  </w:style>
  <w:style w:type="paragraph" w:styleId="38">
    <w:name w:val="Normal (Web)"/>
    <w:basedOn w:val="1"/>
    <w:qFormat/>
    <w:uiPriority w:val="99"/>
    <w:pPr>
      <w:widowControl/>
      <w:spacing w:before="100" w:after="100"/>
    </w:pPr>
    <w:rPr>
      <w:rFonts w:hint="eastAsia" w:ascii="Arial Unicode MS" w:hAnsi="Arial Unicode MS" w:eastAsia="Arial Unicode MS"/>
      <w:kern w:val="0"/>
      <w:sz w:val="24"/>
    </w:rPr>
  </w:style>
  <w:style w:type="paragraph" w:styleId="39">
    <w:name w:val="Title"/>
    <w:basedOn w:val="1"/>
    <w:link w:val="88"/>
    <w:qFormat/>
    <w:uiPriority w:val="0"/>
    <w:pPr>
      <w:tabs>
        <w:tab w:val="left" w:pos="432"/>
      </w:tabs>
      <w:spacing w:before="240" w:after="60"/>
      <w:ind w:left="432" w:hanging="432"/>
      <w:jc w:val="center"/>
      <w:outlineLvl w:val="0"/>
    </w:pPr>
    <w:rPr>
      <w:rFonts w:ascii="Arial" w:hAnsi="Arial" w:cs="Arial"/>
      <w:b/>
      <w:bCs/>
      <w:sz w:val="32"/>
      <w:szCs w:val="32"/>
    </w:rPr>
  </w:style>
  <w:style w:type="paragraph" w:styleId="40">
    <w:name w:val="annotation subject"/>
    <w:basedOn w:val="16"/>
    <w:next w:val="16"/>
    <w:link w:val="129"/>
    <w:unhideWhenUsed/>
    <w:qFormat/>
    <w:uiPriority w:val="99"/>
    <w:rPr>
      <w:b/>
      <w:bCs/>
    </w:rPr>
  </w:style>
  <w:style w:type="paragraph" w:styleId="41">
    <w:name w:val="Body Text First Indent"/>
    <w:basedOn w:val="18"/>
    <w:link w:val="103"/>
    <w:qFormat/>
    <w:uiPriority w:val="0"/>
    <w:pPr>
      <w:ind w:firstLine="100" w:firstLineChars="100"/>
    </w:pPr>
  </w:style>
  <w:style w:type="character" w:styleId="44">
    <w:name w:val="Strong"/>
    <w:qFormat/>
    <w:uiPriority w:val="0"/>
    <w:rPr>
      <w:b/>
      <w:bCs/>
    </w:rPr>
  </w:style>
  <w:style w:type="character" w:styleId="45">
    <w:name w:val="page number"/>
    <w:basedOn w:val="43"/>
    <w:qFormat/>
    <w:uiPriority w:val="0"/>
  </w:style>
  <w:style w:type="character" w:styleId="46">
    <w:name w:val="FollowedHyperlink"/>
    <w:qFormat/>
    <w:uiPriority w:val="0"/>
    <w:rPr>
      <w:color w:val="800080"/>
      <w:u w:val="single"/>
    </w:rPr>
  </w:style>
  <w:style w:type="character" w:styleId="47">
    <w:name w:val="Hyperlink"/>
    <w:qFormat/>
    <w:uiPriority w:val="99"/>
    <w:rPr>
      <w:color w:val="0000FF"/>
      <w:u w:val="single"/>
    </w:rPr>
  </w:style>
  <w:style w:type="character" w:styleId="48">
    <w:name w:val="annotation reference"/>
    <w:qFormat/>
    <w:uiPriority w:val="0"/>
    <w:rPr>
      <w:sz w:val="21"/>
      <w:szCs w:val="21"/>
    </w:rPr>
  </w:style>
  <w:style w:type="paragraph" w:customStyle="1" w:styleId="49">
    <w:name w:val="xl29"/>
    <w:basedOn w:val="1"/>
    <w:qFormat/>
    <w:uiPriority w:val="0"/>
    <w:pPr>
      <w:widowControl/>
      <w:pBdr>
        <w:bottom w:val="single" w:color="auto" w:sz="4" w:space="0"/>
        <w:right w:val="single" w:color="auto" w:sz="12" w:space="0"/>
      </w:pBdr>
      <w:spacing w:before="100" w:beforeAutospacing="1" w:after="100" w:afterAutospacing="1"/>
      <w:textAlignment w:val="top"/>
    </w:pPr>
    <w:rPr>
      <w:rFonts w:ascii="Arial Unicode MS" w:eastAsia="Arial Unicode MS"/>
      <w:kern w:val="0"/>
      <w:sz w:val="24"/>
    </w:rPr>
  </w:style>
  <w:style w:type="paragraph" w:customStyle="1" w:styleId="50">
    <w:name w:val="正文无缩进"/>
    <w:basedOn w:val="1"/>
    <w:qFormat/>
    <w:uiPriority w:val="0"/>
    <w:pPr>
      <w:spacing w:beforeLines="50" w:line="300" w:lineRule="auto"/>
      <w:jc w:val="center"/>
    </w:pPr>
    <w:rPr>
      <w:rFonts w:ascii="宋体" w:hAnsi="宋体"/>
      <w:sz w:val="24"/>
    </w:rPr>
  </w:style>
  <w:style w:type="paragraph" w:customStyle="1" w:styleId="51">
    <w:name w:val="段 Char"/>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2">
    <w:name w:val="Char Char1"/>
    <w:basedOn w:val="1"/>
    <w:qFormat/>
    <w:uiPriority w:val="0"/>
    <w:pPr>
      <w:widowControl/>
      <w:spacing w:after="160" w:line="240" w:lineRule="exact"/>
    </w:pPr>
    <w:rPr>
      <w:rFonts w:ascii="Verdana" w:hAnsi="Verdana"/>
      <w:kern w:val="0"/>
      <w:sz w:val="20"/>
      <w:lang w:eastAsia="en-US"/>
    </w:rPr>
  </w:style>
  <w:style w:type="paragraph" w:customStyle="1" w:styleId="53">
    <w:name w:val="4"/>
    <w:basedOn w:val="1"/>
    <w:qFormat/>
    <w:uiPriority w:val="0"/>
    <w:pPr>
      <w:spacing w:line="300" w:lineRule="auto"/>
      <w:ind w:firstLine="480"/>
    </w:pPr>
    <w:rPr>
      <w:sz w:val="24"/>
      <w:szCs w:val="20"/>
    </w:rPr>
  </w:style>
  <w:style w:type="paragraph" w:customStyle="1" w:styleId="54">
    <w:name w:val="TOC 标题1"/>
    <w:basedOn w:val="2"/>
    <w:next w:val="1"/>
    <w:qFormat/>
    <w:uiPriority w:val="39"/>
    <w:pPr>
      <w:widowControl/>
      <w:spacing w:before="480" w:after="0" w:line="276" w:lineRule="auto"/>
      <w:outlineLvl w:val="9"/>
    </w:pPr>
    <w:rPr>
      <w:rFonts w:ascii="Cambria" w:hAnsi="Cambria"/>
      <w:color w:val="365F91"/>
      <w:kern w:val="0"/>
      <w:sz w:val="28"/>
    </w:rPr>
  </w:style>
  <w:style w:type="paragraph" w:customStyle="1" w:styleId="55">
    <w:name w:val="Char"/>
    <w:basedOn w:val="1"/>
    <w:qFormat/>
    <w:uiPriority w:val="0"/>
    <w:pPr>
      <w:tabs>
        <w:tab w:val="left" w:pos="360"/>
      </w:tabs>
    </w:pPr>
    <w:rPr>
      <w:sz w:val="24"/>
    </w:rPr>
  </w:style>
  <w:style w:type="paragraph" w:customStyle="1" w:styleId="56">
    <w:name w:val="Char Char3 Char Char Char Char"/>
    <w:basedOn w:val="1"/>
    <w:qFormat/>
    <w:uiPriority w:val="0"/>
    <w:pPr>
      <w:widowControl/>
      <w:spacing w:after="160" w:line="240" w:lineRule="exact"/>
    </w:pPr>
    <w:rPr>
      <w:rFonts w:ascii="Verdana" w:hAnsi="Verdana"/>
      <w:kern w:val="0"/>
      <w:sz w:val="20"/>
      <w:szCs w:val="20"/>
      <w:lang w:eastAsia="en-US"/>
    </w:rPr>
  </w:style>
  <w:style w:type="paragraph" w:customStyle="1" w:styleId="57">
    <w:name w:val="Char Char Char Char"/>
    <w:basedOn w:val="15"/>
    <w:qFormat/>
    <w:uiPriority w:val="0"/>
    <w:pPr>
      <w:widowControl/>
      <w:shd w:val="clear" w:color="auto" w:fill="000080"/>
      <w:ind w:firstLine="454"/>
    </w:pPr>
    <w:rPr>
      <w:rFonts w:ascii="Tahoma" w:hAnsi="Tahoma" w:cs="宋体"/>
      <w:kern w:val="0"/>
      <w:sz w:val="21"/>
      <w:szCs w:val="20"/>
    </w:rPr>
  </w:style>
  <w:style w:type="paragraph" w:customStyle="1" w:styleId="58">
    <w:name w:val="助手文本"/>
    <w:basedOn w:val="1"/>
    <w:qFormat/>
    <w:uiPriority w:val="0"/>
    <w:pPr>
      <w:autoSpaceDE w:val="0"/>
      <w:autoSpaceDN w:val="0"/>
      <w:adjustRightInd w:val="0"/>
      <w:spacing w:beforeLines="50" w:afterLines="50"/>
      <w:ind w:left="14" w:firstLine="434"/>
      <w:textAlignment w:val="baseline"/>
    </w:pPr>
    <w:rPr>
      <w:rFonts w:ascii="楷体_GB2312" w:eastAsia="楷体_GB2312"/>
      <w:kern w:val="0"/>
      <w:sz w:val="24"/>
      <w:szCs w:val="20"/>
      <w:u w:val="single"/>
    </w:rPr>
  </w:style>
  <w:style w:type="paragraph" w:customStyle="1" w:styleId="59">
    <w:name w:val="样式1"/>
    <w:basedOn w:val="1"/>
    <w:link w:val="131"/>
    <w:qFormat/>
    <w:uiPriority w:val="0"/>
    <w:pPr>
      <w:spacing w:line="300" w:lineRule="auto"/>
      <w:ind w:firstLine="480"/>
    </w:pPr>
    <w:rPr>
      <w:sz w:val="24"/>
    </w:rPr>
  </w:style>
  <w:style w:type="paragraph" w:customStyle="1" w:styleId="60">
    <w:name w:val="正文--表格内正文"/>
    <w:basedOn w:val="1"/>
    <w:qFormat/>
    <w:uiPriority w:val="0"/>
    <w:pPr>
      <w:spacing w:beforeLines="50" w:line="0" w:lineRule="atLeast"/>
      <w:jc w:val="center"/>
    </w:pPr>
    <w:rPr>
      <w:rFonts w:ascii="宋体" w:hAnsi="宋体"/>
      <w:sz w:val="24"/>
    </w:rPr>
  </w:style>
  <w:style w:type="paragraph" w:customStyle="1" w:styleId="61">
    <w:name w:val="Char Char1 Char Char Char Char Char Char"/>
    <w:basedOn w:val="1"/>
    <w:qFormat/>
    <w:uiPriority w:val="0"/>
    <w:pPr>
      <w:widowControl/>
      <w:spacing w:after="160" w:line="240" w:lineRule="exact"/>
    </w:pPr>
    <w:rPr>
      <w:rFonts w:ascii="Verdana" w:hAnsi="Verdana" w:eastAsia="仿宋_GB2312"/>
      <w:kern w:val="0"/>
      <w:sz w:val="24"/>
      <w:szCs w:val="20"/>
      <w:lang w:eastAsia="en-US"/>
    </w:rPr>
  </w:style>
  <w:style w:type="paragraph" w:customStyle="1" w:styleId="62">
    <w:name w:val="样式4 Char"/>
    <w:basedOn w:val="1"/>
    <w:qFormat/>
    <w:uiPriority w:val="0"/>
    <w:pPr>
      <w:widowControl/>
      <w:ind w:firstLine="480"/>
    </w:pPr>
    <w:rPr>
      <w:color w:val="000000"/>
      <w:kern w:val="0"/>
      <w:sz w:val="24"/>
    </w:rPr>
  </w:style>
  <w:style w:type="paragraph" w:customStyle="1" w:styleId="63">
    <w:name w:val="列出段落1"/>
    <w:basedOn w:val="1"/>
    <w:qFormat/>
    <w:uiPriority w:val="34"/>
  </w:style>
  <w:style w:type="paragraph" w:customStyle="1" w:styleId="64">
    <w:name w:val="paragraphindent"/>
    <w:basedOn w:val="1"/>
    <w:qFormat/>
    <w:uiPriority w:val="0"/>
    <w:pPr>
      <w:widowControl/>
      <w:spacing w:before="100" w:beforeAutospacing="1" w:after="100" w:afterAutospacing="1"/>
    </w:pPr>
    <w:rPr>
      <w:rFonts w:ascii="宋体" w:hAnsi="宋体" w:cs="宋体"/>
      <w:kern w:val="0"/>
      <w:sz w:val="24"/>
    </w:rPr>
  </w:style>
  <w:style w:type="paragraph" w:customStyle="1" w:styleId="65">
    <w:name w:val="FA正文"/>
    <w:basedOn w:val="1"/>
    <w:link w:val="109"/>
    <w:qFormat/>
    <w:uiPriority w:val="0"/>
    <w:pPr>
      <w:tabs>
        <w:tab w:val="left" w:pos="3375"/>
      </w:tabs>
      <w:ind w:firstLine="520"/>
    </w:pPr>
    <w:rPr>
      <w:rFonts w:ascii="宋体" w:hAnsi="宋体"/>
      <w:spacing w:val="10"/>
      <w:sz w:val="24"/>
    </w:rPr>
  </w:style>
  <w:style w:type="paragraph" w:customStyle="1" w:styleId="66">
    <w:name w:val="14_black"/>
    <w:basedOn w:val="1"/>
    <w:qFormat/>
    <w:uiPriority w:val="0"/>
    <w:pPr>
      <w:widowControl/>
      <w:spacing w:before="100" w:beforeAutospacing="1" w:after="100" w:afterAutospacing="1"/>
    </w:pPr>
    <w:rPr>
      <w:rFonts w:ascii="宋体" w:hAnsi="宋体" w:cs="宋体"/>
      <w:color w:val="000000"/>
      <w:kern w:val="0"/>
      <w:sz w:val="23"/>
      <w:szCs w:val="23"/>
    </w:rPr>
  </w:style>
  <w:style w:type="paragraph" w:customStyle="1" w:styleId="67">
    <w:name w:val="È±Ê¡ÎÄ±¾"/>
    <w:basedOn w:val="1"/>
    <w:qFormat/>
    <w:uiPriority w:val="0"/>
    <w:pPr>
      <w:widowControl/>
      <w:overflowPunct w:val="0"/>
      <w:autoSpaceDE w:val="0"/>
      <w:autoSpaceDN w:val="0"/>
      <w:adjustRightInd w:val="0"/>
      <w:textAlignment w:val="baseline"/>
    </w:pPr>
    <w:rPr>
      <w:kern w:val="0"/>
      <w:sz w:val="24"/>
      <w:szCs w:val="20"/>
    </w:rPr>
  </w:style>
  <w:style w:type="paragraph" w:customStyle="1" w:styleId="68">
    <w:name w:val="样式2"/>
    <w:basedOn w:val="1"/>
    <w:link w:val="115"/>
    <w:qFormat/>
    <w:uiPriority w:val="0"/>
    <w:pPr>
      <w:spacing w:before="120" w:after="120"/>
      <w:outlineLvl w:val="1"/>
    </w:pPr>
    <w:rPr>
      <w:b/>
      <w:sz w:val="30"/>
    </w:rPr>
  </w:style>
  <w:style w:type="paragraph" w:customStyle="1" w:styleId="69">
    <w:name w:val="样式3"/>
    <w:basedOn w:val="28"/>
    <w:link w:val="116"/>
    <w:qFormat/>
    <w:uiPriority w:val="0"/>
    <w:pPr>
      <w:ind w:firstLine="360"/>
    </w:pPr>
  </w:style>
  <w:style w:type="paragraph" w:customStyle="1" w:styleId="70">
    <w:name w:val="样式4"/>
    <w:basedOn w:val="69"/>
    <w:link w:val="117"/>
    <w:qFormat/>
    <w:uiPriority w:val="0"/>
  </w:style>
  <w:style w:type="paragraph" w:customStyle="1" w:styleId="71">
    <w:name w:val="样式5"/>
    <w:basedOn w:val="28"/>
    <w:link w:val="118"/>
    <w:qFormat/>
    <w:uiPriority w:val="0"/>
    <w:pPr>
      <w:ind w:firstLine="360"/>
    </w:pPr>
  </w:style>
  <w:style w:type="paragraph" w:customStyle="1" w:styleId="72">
    <w:name w:val="样式6"/>
    <w:basedOn w:val="28"/>
    <w:link w:val="119"/>
    <w:qFormat/>
    <w:uiPriority w:val="0"/>
    <w:pPr>
      <w:ind w:firstLine="360"/>
    </w:pPr>
  </w:style>
  <w:style w:type="paragraph" w:customStyle="1" w:styleId="73">
    <w:name w:val="样式7"/>
    <w:basedOn w:val="4"/>
    <w:link w:val="120"/>
    <w:qFormat/>
    <w:uiPriority w:val="0"/>
  </w:style>
  <w:style w:type="paragraph" w:customStyle="1" w:styleId="74">
    <w:name w:val="样式8"/>
    <w:basedOn w:val="27"/>
    <w:link w:val="121"/>
    <w:qFormat/>
    <w:uiPriority w:val="0"/>
    <w:pPr>
      <w:ind w:firstLine="0" w:firstLineChars="0"/>
      <w:jc w:val="left"/>
    </w:pPr>
  </w:style>
  <w:style w:type="paragraph" w:customStyle="1" w:styleId="75">
    <w:name w:val="样式9"/>
    <w:basedOn w:val="74"/>
    <w:link w:val="122"/>
    <w:qFormat/>
    <w:uiPriority w:val="0"/>
    <w:pPr>
      <w:jc w:val="center"/>
    </w:pPr>
  </w:style>
  <w:style w:type="paragraph" w:customStyle="1" w:styleId="76">
    <w:name w:val="样式10"/>
    <w:basedOn w:val="75"/>
    <w:link w:val="123"/>
    <w:qFormat/>
    <w:uiPriority w:val="0"/>
    <w:pPr>
      <w:pBdr>
        <w:top w:val="single" w:color="76923C" w:sz="24" w:space="1"/>
      </w:pBdr>
    </w:pPr>
  </w:style>
  <w:style w:type="paragraph" w:customStyle="1" w:styleId="77">
    <w:name w:val="样式11"/>
    <w:basedOn w:val="76"/>
    <w:link w:val="124"/>
    <w:qFormat/>
    <w:uiPriority w:val="0"/>
    <w:pPr>
      <w:pBdr>
        <w:top w:val="none" w:color="auto" w:sz="0" w:space="0"/>
      </w:pBdr>
    </w:pPr>
  </w:style>
  <w:style w:type="paragraph" w:customStyle="1" w:styleId="78">
    <w:name w:val="样式12"/>
    <w:basedOn w:val="77"/>
    <w:link w:val="125"/>
    <w:qFormat/>
    <w:uiPriority w:val="0"/>
  </w:style>
  <w:style w:type="paragraph" w:customStyle="1" w:styleId="79">
    <w:name w:val="样式13"/>
    <w:basedOn w:val="73"/>
    <w:link w:val="126"/>
    <w:qFormat/>
    <w:uiPriority w:val="0"/>
  </w:style>
  <w:style w:type="paragraph" w:customStyle="1" w:styleId="80">
    <w:name w:val="2"/>
    <w:basedOn w:val="1"/>
    <w:link w:val="127"/>
    <w:qFormat/>
    <w:uiPriority w:val="0"/>
    <w:pPr>
      <w:autoSpaceDE w:val="0"/>
      <w:autoSpaceDN w:val="0"/>
      <w:adjustRightInd w:val="0"/>
      <w:ind w:firstLine="0" w:firstLineChars="0"/>
      <w:jc w:val="center"/>
    </w:pPr>
    <w:rPr>
      <w:spacing w:val="4"/>
    </w:rPr>
  </w:style>
  <w:style w:type="paragraph" w:customStyle="1" w:styleId="81">
    <w:name w:val="1"/>
    <w:basedOn w:val="1"/>
    <w:link w:val="128"/>
    <w:qFormat/>
    <w:uiPriority w:val="0"/>
    <w:pPr>
      <w:ind w:firstLine="0" w:firstLineChars="0"/>
    </w:pPr>
  </w:style>
  <w:style w:type="paragraph" w:customStyle="1" w:styleId="82">
    <w:name w:val="飞越型"/>
    <w:qFormat/>
    <w:uiPriority w:val="0"/>
    <w:pPr>
      <w:spacing w:after="200" w:line="276" w:lineRule="auto"/>
    </w:pPr>
    <w:rPr>
      <w:rFonts w:ascii="Calibri" w:hAnsi="Calibri" w:eastAsia="宋体" w:cs="黑体"/>
      <w:sz w:val="22"/>
      <w:szCs w:val="22"/>
      <w:lang w:val="en-US" w:eastAsia="zh-CN" w:bidi="ar-SA"/>
    </w:rPr>
  </w:style>
  <w:style w:type="paragraph" w:customStyle="1" w:styleId="83">
    <w:name w:val="无间隔1"/>
    <w:qFormat/>
    <w:uiPriority w:val="1"/>
    <w:pPr>
      <w:widowControl w:val="0"/>
      <w:ind w:firstLine="420" w:firstLineChars="200"/>
    </w:pPr>
    <w:rPr>
      <w:rFonts w:ascii="Times New Roman" w:hAnsi="Times New Roman" w:eastAsia="宋体" w:cs="Times New Roman"/>
      <w:kern w:val="2"/>
      <w:sz w:val="21"/>
      <w:szCs w:val="24"/>
      <w:lang w:val="en-US" w:eastAsia="zh-CN" w:bidi="ar-SA"/>
    </w:rPr>
  </w:style>
  <w:style w:type="paragraph" w:customStyle="1" w:styleId="84">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85">
    <w:name w:val="标题 5 Char"/>
    <w:link w:val="7"/>
    <w:qFormat/>
    <w:uiPriority w:val="0"/>
    <w:rPr>
      <w:b/>
      <w:bCs/>
      <w:kern w:val="2"/>
      <w:sz w:val="28"/>
      <w:szCs w:val="28"/>
    </w:rPr>
  </w:style>
  <w:style w:type="character" w:customStyle="1" w:styleId="86">
    <w:name w:val="页眉 Char"/>
    <w:link w:val="28"/>
    <w:qFormat/>
    <w:uiPriority w:val="99"/>
    <w:rPr>
      <w:kern w:val="2"/>
      <w:sz w:val="18"/>
      <w:szCs w:val="18"/>
    </w:rPr>
  </w:style>
  <w:style w:type="character" w:customStyle="1" w:styleId="87">
    <w:name w:val="标题 6 Char"/>
    <w:link w:val="8"/>
    <w:qFormat/>
    <w:uiPriority w:val="0"/>
    <w:rPr>
      <w:b/>
      <w:bCs/>
      <w:kern w:val="2"/>
      <w:sz w:val="30"/>
      <w:szCs w:val="18"/>
    </w:rPr>
  </w:style>
  <w:style w:type="character" w:customStyle="1" w:styleId="88">
    <w:name w:val="标题 Char"/>
    <w:link w:val="39"/>
    <w:qFormat/>
    <w:uiPriority w:val="0"/>
    <w:rPr>
      <w:rFonts w:ascii="Arial" w:hAnsi="Arial" w:cs="Arial"/>
      <w:b/>
      <w:bCs/>
      <w:kern w:val="2"/>
      <w:sz w:val="32"/>
      <w:szCs w:val="32"/>
    </w:rPr>
  </w:style>
  <w:style w:type="character" w:customStyle="1" w:styleId="89">
    <w:name w:val="标题 7 Char"/>
    <w:link w:val="9"/>
    <w:qFormat/>
    <w:uiPriority w:val="0"/>
    <w:rPr>
      <w:b/>
      <w:bCs/>
      <w:kern w:val="2"/>
      <w:sz w:val="30"/>
      <w:szCs w:val="18"/>
    </w:rPr>
  </w:style>
  <w:style w:type="character" w:customStyle="1" w:styleId="90">
    <w:name w:val="标题 8 Char"/>
    <w:link w:val="10"/>
    <w:qFormat/>
    <w:uiPriority w:val="0"/>
    <w:rPr>
      <w:b/>
      <w:bCs/>
      <w:kern w:val="2"/>
      <w:sz w:val="30"/>
      <w:szCs w:val="18"/>
    </w:rPr>
  </w:style>
  <w:style w:type="character" w:customStyle="1" w:styleId="91">
    <w:name w:val="正文文本缩进 2 Char"/>
    <w:link w:val="25"/>
    <w:qFormat/>
    <w:uiPriority w:val="0"/>
    <w:rPr>
      <w:kern w:val="2"/>
      <w:sz w:val="21"/>
      <w:szCs w:val="24"/>
    </w:rPr>
  </w:style>
  <w:style w:type="character" w:customStyle="1" w:styleId="92">
    <w:name w:val="标题 9 Char"/>
    <w:link w:val="11"/>
    <w:qFormat/>
    <w:uiPriority w:val="0"/>
    <w:rPr>
      <w:b/>
      <w:bCs/>
      <w:kern w:val="2"/>
      <w:sz w:val="30"/>
      <w:szCs w:val="18"/>
    </w:rPr>
  </w:style>
  <w:style w:type="character" w:customStyle="1" w:styleId="93">
    <w:name w:val="large1"/>
    <w:qFormat/>
    <w:uiPriority w:val="0"/>
    <w:rPr>
      <w:rFonts w:hint="eastAsia" w:ascii="宋体" w:hAnsi="宋体" w:eastAsia="宋体"/>
      <w:sz w:val="22"/>
      <w:szCs w:val="22"/>
    </w:rPr>
  </w:style>
  <w:style w:type="character" w:customStyle="1" w:styleId="94">
    <w:name w:val="正文文本缩进 Char"/>
    <w:link w:val="19"/>
    <w:qFormat/>
    <w:uiPriority w:val="0"/>
    <w:rPr>
      <w:kern w:val="2"/>
      <w:sz w:val="21"/>
      <w:szCs w:val="24"/>
    </w:rPr>
  </w:style>
  <w:style w:type="character" w:customStyle="1" w:styleId="95">
    <w:name w:val="纯文本 Char"/>
    <w:link w:val="22"/>
    <w:qFormat/>
    <w:uiPriority w:val="0"/>
    <w:rPr>
      <w:rFonts w:ascii="宋体" w:hAnsi="Courier New"/>
      <w:kern w:val="2"/>
      <w:sz w:val="21"/>
    </w:rPr>
  </w:style>
  <w:style w:type="character" w:customStyle="1" w:styleId="96">
    <w:name w:val="标题 2 Char"/>
    <w:link w:val="3"/>
    <w:qFormat/>
    <w:uiPriority w:val="0"/>
    <w:rPr>
      <w:b/>
      <w:bCs/>
      <w:kern w:val="2"/>
      <w:sz w:val="30"/>
      <w:szCs w:val="18"/>
    </w:rPr>
  </w:style>
  <w:style w:type="character" w:customStyle="1" w:styleId="97">
    <w:name w:val="标题 3 Char"/>
    <w:link w:val="4"/>
    <w:qFormat/>
    <w:uiPriority w:val="0"/>
    <w:rPr>
      <w:b/>
      <w:bCs/>
      <w:kern w:val="2"/>
      <w:sz w:val="28"/>
      <w:szCs w:val="18"/>
    </w:rPr>
  </w:style>
  <w:style w:type="character" w:customStyle="1" w:styleId="98">
    <w:name w:val="页脚 Char"/>
    <w:link w:val="27"/>
    <w:qFormat/>
    <w:uiPriority w:val="99"/>
    <w:rPr>
      <w:kern w:val="2"/>
      <w:sz w:val="18"/>
      <w:szCs w:val="18"/>
    </w:rPr>
  </w:style>
  <w:style w:type="character" w:customStyle="1" w:styleId="99">
    <w:name w:val="批注框文本 Char"/>
    <w:link w:val="26"/>
    <w:qFormat/>
    <w:uiPriority w:val="0"/>
    <w:rPr>
      <w:kern w:val="2"/>
      <w:sz w:val="18"/>
      <w:szCs w:val="18"/>
    </w:rPr>
  </w:style>
  <w:style w:type="character" w:customStyle="1" w:styleId="100">
    <w:name w:val="批注文字 Char"/>
    <w:link w:val="16"/>
    <w:qFormat/>
    <w:uiPriority w:val="0"/>
    <w:rPr>
      <w:kern w:val="2"/>
      <w:sz w:val="21"/>
      <w:szCs w:val="24"/>
    </w:rPr>
  </w:style>
  <w:style w:type="character" w:customStyle="1" w:styleId="101">
    <w:name w:val="14_black1"/>
    <w:qFormat/>
    <w:uiPriority w:val="0"/>
    <w:rPr>
      <w:color w:val="000000"/>
      <w:sz w:val="23"/>
      <w:szCs w:val="23"/>
    </w:rPr>
  </w:style>
  <w:style w:type="character" w:customStyle="1" w:styleId="102">
    <w:name w:val="标题 1 Char"/>
    <w:link w:val="2"/>
    <w:qFormat/>
    <w:uiPriority w:val="0"/>
    <w:rPr>
      <w:b/>
      <w:bCs/>
      <w:kern w:val="44"/>
      <w:sz w:val="32"/>
      <w:szCs w:val="28"/>
    </w:rPr>
  </w:style>
  <w:style w:type="character" w:customStyle="1" w:styleId="103">
    <w:name w:val="正文首行缩进 Char"/>
    <w:link w:val="41"/>
    <w:qFormat/>
    <w:uiPriority w:val="0"/>
    <w:rPr>
      <w:kern w:val="2"/>
      <w:sz w:val="21"/>
      <w:szCs w:val="24"/>
    </w:rPr>
  </w:style>
  <w:style w:type="character" w:customStyle="1" w:styleId="104">
    <w:name w:val="正文文本 Char"/>
    <w:link w:val="18"/>
    <w:qFormat/>
    <w:uiPriority w:val="0"/>
    <w:rPr>
      <w:kern w:val="2"/>
      <w:sz w:val="21"/>
      <w:szCs w:val="24"/>
    </w:rPr>
  </w:style>
  <w:style w:type="character" w:customStyle="1" w:styleId="105">
    <w:name w:val="f141"/>
    <w:qFormat/>
    <w:uiPriority w:val="0"/>
    <w:rPr>
      <w:sz w:val="21"/>
      <w:szCs w:val="21"/>
    </w:rPr>
  </w:style>
  <w:style w:type="character" w:customStyle="1" w:styleId="106">
    <w:name w:val="标题 4 Char"/>
    <w:link w:val="6"/>
    <w:qFormat/>
    <w:uiPriority w:val="0"/>
    <w:rPr>
      <w:rFonts w:hAnsi="Arial"/>
      <w:b/>
      <w:bCs/>
      <w:kern w:val="2"/>
      <w:sz w:val="24"/>
      <w:szCs w:val="28"/>
    </w:rPr>
  </w:style>
  <w:style w:type="character" w:customStyle="1" w:styleId="107">
    <w:name w:val="正文文本缩进 3 Char"/>
    <w:link w:val="34"/>
    <w:qFormat/>
    <w:uiPriority w:val="0"/>
    <w:rPr>
      <w:kern w:val="2"/>
      <w:sz w:val="16"/>
      <w:szCs w:val="16"/>
    </w:rPr>
  </w:style>
  <w:style w:type="character" w:customStyle="1" w:styleId="108">
    <w:name w:val="文档结构图 Char"/>
    <w:link w:val="15"/>
    <w:qFormat/>
    <w:uiPriority w:val="0"/>
    <w:rPr>
      <w:rFonts w:ascii="宋体"/>
      <w:kern w:val="2"/>
      <w:sz w:val="18"/>
      <w:szCs w:val="18"/>
    </w:rPr>
  </w:style>
  <w:style w:type="character" w:customStyle="1" w:styleId="109">
    <w:name w:val="FA正文 Char"/>
    <w:link w:val="65"/>
    <w:qFormat/>
    <w:uiPriority w:val="0"/>
    <w:rPr>
      <w:rFonts w:ascii="宋体" w:hAnsi="宋体"/>
      <w:spacing w:val="10"/>
      <w:kern w:val="2"/>
      <w:sz w:val="24"/>
      <w:szCs w:val="24"/>
    </w:rPr>
  </w:style>
  <w:style w:type="character" w:customStyle="1" w:styleId="110">
    <w:name w:val="正文文本 3 Char"/>
    <w:link w:val="17"/>
    <w:qFormat/>
    <w:uiPriority w:val="0"/>
    <w:rPr>
      <w:kern w:val="2"/>
      <w:sz w:val="16"/>
      <w:szCs w:val="16"/>
    </w:rPr>
  </w:style>
  <w:style w:type="character" w:customStyle="1" w:styleId="111">
    <w:name w:val="正文文本 2 Char"/>
    <w:link w:val="37"/>
    <w:qFormat/>
    <w:uiPriority w:val="0"/>
    <w:rPr>
      <w:kern w:val="2"/>
      <w:sz w:val="21"/>
      <w:szCs w:val="24"/>
    </w:rPr>
  </w:style>
  <w:style w:type="character" w:customStyle="1" w:styleId="112">
    <w:name w:val="Indent Normal Char"/>
    <w:qFormat/>
    <w:uiPriority w:val="0"/>
    <w:rPr>
      <w:rFonts w:eastAsia="宋体"/>
      <w:kern w:val="2"/>
      <w:sz w:val="21"/>
      <w:szCs w:val="24"/>
      <w:lang w:val="en-US" w:eastAsia="zh-CN" w:bidi="ar-SA"/>
    </w:rPr>
  </w:style>
  <w:style w:type="character" w:customStyle="1" w:styleId="113">
    <w:name w:val="日期 Char"/>
    <w:link w:val="24"/>
    <w:qFormat/>
    <w:uiPriority w:val="0"/>
    <w:rPr>
      <w:kern w:val="2"/>
      <w:sz w:val="21"/>
      <w:szCs w:val="24"/>
    </w:rPr>
  </w:style>
  <w:style w:type="character" w:customStyle="1" w:styleId="114">
    <w:name w:val="p11b1"/>
    <w:qFormat/>
    <w:uiPriority w:val="0"/>
    <w:rPr>
      <w:color w:val="000000"/>
      <w:spacing w:val="320"/>
      <w:sz w:val="20"/>
      <w:szCs w:val="20"/>
      <w:u w:val="none"/>
    </w:rPr>
  </w:style>
  <w:style w:type="character" w:customStyle="1" w:styleId="115">
    <w:name w:val="样式2 Char"/>
    <w:link w:val="68"/>
    <w:qFormat/>
    <w:uiPriority w:val="0"/>
    <w:rPr>
      <w:b/>
      <w:kern w:val="2"/>
      <w:sz w:val="30"/>
      <w:szCs w:val="24"/>
    </w:rPr>
  </w:style>
  <w:style w:type="character" w:customStyle="1" w:styleId="116">
    <w:name w:val="样式3 Char"/>
    <w:link w:val="69"/>
    <w:qFormat/>
    <w:uiPriority w:val="0"/>
    <w:rPr>
      <w:kern w:val="2"/>
      <w:sz w:val="18"/>
      <w:szCs w:val="18"/>
    </w:rPr>
  </w:style>
  <w:style w:type="character" w:customStyle="1" w:styleId="117">
    <w:name w:val="样式4 Char1"/>
    <w:link w:val="70"/>
    <w:qFormat/>
    <w:uiPriority w:val="0"/>
    <w:rPr>
      <w:kern w:val="2"/>
      <w:sz w:val="18"/>
      <w:szCs w:val="18"/>
    </w:rPr>
  </w:style>
  <w:style w:type="character" w:customStyle="1" w:styleId="118">
    <w:name w:val="样式5 Char"/>
    <w:link w:val="71"/>
    <w:qFormat/>
    <w:uiPriority w:val="0"/>
    <w:rPr>
      <w:kern w:val="2"/>
      <w:sz w:val="18"/>
      <w:szCs w:val="18"/>
    </w:rPr>
  </w:style>
  <w:style w:type="character" w:customStyle="1" w:styleId="119">
    <w:name w:val="样式6 Char"/>
    <w:link w:val="72"/>
    <w:qFormat/>
    <w:uiPriority w:val="0"/>
    <w:rPr>
      <w:kern w:val="2"/>
      <w:sz w:val="18"/>
      <w:szCs w:val="18"/>
    </w:rPr>
  </w:style>
  <w:style w:type="character" w:customStyle="1" w:styleId="120">
    <w:name w:val="样式7 Char"/>
    <w:link w:val="73"/>
    <w:qFormat/>
    <w:uiPriority w:val="0"/>
    <w:rPr>
      <w:b/>
      <w:bCs/>
      <w:kern w:val="2"/>
      <w:sz w:val="28"/>
      <w:szCs w:val="18"/>
    </w:rPr>
  </w:style>
  <w:style w:type="character" w:customStyle="1" w:styleId="121">
    <w:name w:val="样式8 Char"/>
    <w:link w:val="74"/>
    <w:qFormat/>
    <w:uiPriority w:val="0"/>
    <w:rPr>
      <w:kern w:val="2"/>
      <w:sz w:val="18"/>
      <w:szCs w:val="18"/>
    </w:rPr>
  </w:style>
  <w:style w:type="character" w:customStyle="1" w:styleId="122">
    <w:name w:val="样式9 Char"/>
    <w:link w:val="75"/>
    <w:qFormat/>
    <w:uiPriority w:val="0"/>
    <w:rPr>
      <w:kern w:val="2"/>
      <w:sz w:val="18"/>
      <w:szCs w:val="18"/>
    </w:rPr>
  </w:style>
  <w:style w:type="character" w:customStyle="1" w:styleId="123">
    <w:name w:val="样式10 Char"/>
    <w:link w:val="76"/>
    <w:qFormat/>
    <w:uiPriority w:val="0"/>
    <w:rPr>
      <w:kern w:val="2"/>
      <w:sz w:val="18"/>
      <w:szCs w:val="18"/>
    </w:rPr>
  </w:style>
  <w:style w:type="character" w:customStyle="1" w:styleId="124">
    <w:name w:val="样式11 Char"/>
    <w:link w:val="77"/>
    <w:qFormat/>
    <w:uiPriority w:val="0"/>
    <w:rPr>
      <w:kern w:val="2"/>
      <w:sz w:val="18"/>
      <w:szCs w:val="18"/>
    </w:rPr>
  </w:style>
  <w:style w:type="character" w:customStyle="1" w:styleId="125">
    <w:name w:val="样式12 Char"/>
    <w:link w:val="78"/>
    <w:qFormat/>
    <w:uiPriority w:val="0"/>
    <w:rPr>
      <w:kern w:val="2"/>
      <w:sz w:val="18"/>
      <w:szCs w:val="18"/>
    </w:rPr>
  </w:style>
  <w:style w:type="character" w:customStyle="1" w:styleId="126">
    <w:name w:val="样式13 Char"/>
    <w:link w:val="79"/>
    <w:qFormat/>
    <w:uiPriority w:val="0"/>
    <w:rPr>
      <w:b/>
      <w:bCs/>
      <w:kern w:val="2"/>
      <w:sz w:val="28"/>
      <w:szCs w:val="18"/>
    </w:rPr>
  </w:style>
  <w:style w:type="character" w:customStyle="1" w:styleId="127">
    <w:name w:val="2 Char"/>
    <w:link w:val="80"/>
    <w:qFormat/>
    <w:uiPriority w:val="0"/>
    <w:rPr>
      <w:spacing w:val="4"/>
      <w:kern w:val="2"/>
      <w:sz w:val="21"/>
      <w:szCs w:val="24"/>
    </w:rPr>
  </w:style>
  <w:style w:type="character" w:customStyle="1" w:styleId="128">
    <w:name w:val="1 Char"/>
    <w:link w:val="81"/>
    <w:qFormat/>
    <w:uiPriority w:val="0"/>
    <w:rPr>
      <w:kern w:val="2"/>
      <w:sz w:val="21"/>
      <w:szCs w:val="24"/>
    </w:rPr>
  </w:style>
  <w:style w:type="character" w:customStyle="1" w:styleId="129">
    <w:name w:val="批注主题 Char"/>
    <w:link w:val="40"/>
    <w:semiHidden/>
    <w:qFormat/>
    <w:uiPriority w:val="99"/>
    <w:rPr>
      <w:b/>
      <w:bCs/>
      <w:kern w:val="2"/>
      <w:sz w:val="21"/>
      <w:szCs w:val="24"/>
    </w:rPr>
  </w:style>
  <w:style w:type="paragraph" w:customStyle="1" w:styleId="130">
    <w:name w:val="列出段落2"/>
    <w:basedOn w:val="1"/>
    <w:qFormat/>
    <w:uiPriority w:val="34"/>
  </w:style>
  <w:style w:type="character" w:customStyle="1" w:styleId="131">
    <w:name w:val="样式1 Char"/>
    <w:link w:val="59"/>
    <w:qFormat/>
    <w:uiPriority w:val="0"/>
    <w:rPr>
      <w:kern w:val="2"/>
      <w:sz w:val="24"/>
      <w:szCs w:val="24"/>
    </w:rPr>
  </w:style>
  <w:style w:type="paragraph" w:customStyle="1" w:styleId="132">
    <w:name w:val="无间隔2"/>
    <w:qFormat/>
    <w:uiPriority w:val="1"/>
    <w:pPr>
      <w:widowControl w:val="0"/>
      <w:spacing w:line="360" w:lineRule="auto"/>
    </w:pPr>
    <w:rPr>
      <w:rFonts w:ascii="Times New Roman" w:hAnsi="Times New Roman" w:eastAsia="宋体" w:cs="Times New Roman"/>
      <w:kern w:val="2"/>
      <w:sz w:val="21"/>
      <w:szCs w:val="24"/>
      <w:lang w:val="en-US" w:eastAsia="zh-CN" w:bidi="ar-SA"/>
    </w:rPr>
  </w:style>
  <w:style w:type="paragraph" w:customStyle="1" w:styleId="133">
    <w:name w:val="TOC Heading"/>
    <w:basedOn w:val="2"/>
    <w:next w:val="1"/>
    <w:unhideWhenUsed/>
    <w:qFormat/>
    <w:uiPriority w:val="39"/>
    <w:pPr>
      <w:widowControl/>
      <w:numPr>
        <w:numId w:val="0"/>
      </w:numPr>
      <w:tabs>
        <w:tab w:val="clear" w:pos="425"/>
      </w:tabs>
      <w:spacing w:before="240" w:after="0" w:line="259" w:lineRule="auto"/>
      <w:jc w:val="left"/>
      <w:outlineLvl w:val="9"/>
    </w:pPr>
    <w:rPr>
      <w:rFonts w:asciiTheme="majorHAnsi" w:hAnsiTheme="majorHAnsi" w:eastAsiaTheme="majorEastAsia" w:cstheme="majorBidi"/>
      <w:b w:val="0"/>
      <w:bCs w:val="0"/>
      <w:color w:val="376092" w:themeColor="accent1" w:themeShade="BF"/>
      <w:kern w:val="0"/>
      <w:szCs w:val="32"/>
    </w:rPr>
  </w:style>
  <w:style w:type="paragraph" w:styleId="134">
    <w:name w:val="List Paragraph"/>
    <w:basedOn w:val="1"/>
    <w:qFormat/>
    <w:uiPriority w:val="99"/>
    <w:pPr>
      <w:ind w:firstLine="420"/>
    </w:pPr>
  </w:style>
  <w:style w:type="paragraph" w:customStyle="1" w:styleId="135">
    <w:name w:val="WPSOffice手动目录 1"/>
    <w:uiPriority w:val="0"/>
    <w:pPr>
      <w:ind w:leftChars="0"/>
    </w:pPr>
    <w:rPr>
      <w:rFonts w:ascii="Times New Roman" w:hAnsi="Times New Roman" w:eastAsia="宋体" w:cs="Times New Roman"/>
      <w:sz w:val="20"/>
      <w:szCs w:val="20"/>
    </w:rPr>
  </w:style>
  <w:style w:type="paragraph" w:customStyle="1" w:styleId="136">
    <w:name w:val="WPSOffice手动目录 2"/>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0" Type="http://schemas.openxmlformats.org/officeDocument/2006/relationships/fontTable" Target="fontTable.xml"/><Relationship Id="rId7" Type="http://schemas.openxmlformats.org/officeDocument/2006/relationships/footer" Target="footer1.xml"/><Relationship Id="rId69" Type="http://schemas.openxmlformats.org/officeDocument/2006/relationships/customXml" Target="../customXml/item2.xml"/><Relationship Id="rId68" Type="http://schemas.openxmlformats.org/officeDocument/2006/relationships/numbering" Target="numbering.xml"/><Relationship Id="rId67" Type="http://schemas.openxmlformats.org/officeDocument/2006/relationships/customXml" Target="../customXml/item1.xml"/><Relationship Id="rId66" Type="http://schemas.openxmlformats.org/officeDocument/2006/relationships/image" Target="media/image20.png"/><Relationship Id="rId65" Type="http://schemas.openxmlformats.org/officeDocument/2006/relationships/image" Target="media/image19.png"/><Relationship Id="rId64" Type="http://schemas.microsoft.com/office/2007/relationships/diagramDrawing" Target="diagrams/drawing6.xml"/><Relationship Id="rId63" Type="http://schemas.openxmlformats.org/officeDocument/2006/relationships/diagramColors" Target="diagrams/colors6.xml"/><Relationship Id="rId62" Type="http://schemas.openxmlformats.org/officeDocument/2006/relationships/diagramQuickStyle" Target="diagrams/quickStyle6.xml"/><Relationship Id="rId61" Type="http://schemas.openxmlformats.org/officeDocument/2006/relationships/diagramLayout" Target="diagrams/layout6.xml"/><Relationship Id="rId60" Type="http://schemas.openxmlformats.org/officeDocument/2006/relationships/diagramData" Target="diagrams/data6.xml"/><Relationship Id="rId6" Type="http://schemas.openxmlformats.org/officeDocument/2006/relationships/header" Target="header2.xml"/><Relationship Id="rId59" Type="http://schemas.openxmlformats.org/officeDocument/2006/relationships/image" Target="media/image18.png"/><Relationship Id="rId58" Type="http://schemas.openxmlformats.org/officeDocument/2006/relationships/image" Target="media/image17.png"/><Relationship Id="rId57" Type="http://schemas.openxmlformats.org/officeDocument/2006/relationships/image" Target="media/image16.png"/><Relationship Id="rId56" Type="http://schemas.openxmlformats.org/officeDocument/2006/relationships/image" Target="media/image15.png"/><Relationship Id="rId55" Type="http://schemas.openxmlformats.org/officeDocument/2006/relationships/image" Target="media/image14.png"/><Relationship Id="rId54" Type="http://schemas.openxmlformats.org/officeDocument/2006/relationships/image" Target="media/image13.png"/><Relationship Id="rId53" Type="http://schemas.openxmlformats.org/officeDocument/2006/relationships/image" Target="media/image12.png"/><Relationship Id="rId52" Type="http://schemas.microsoft.com/office/2007/relationships/diagramDrawing" Target="diagrams/drawing5.xml"/><Relationship Id="rId51" Type="http://schemas.openxmlformats.org/officeDocument/2006/relationships/diagramColors" Target="diagrams/colors5.xml"/><Relationship Id="rId50" Type="http://schemas.openxmlformats.org/officeDocument/2006/relationships/diagramQuickStyle" Target="diagrams/quickStyle5.xml"/><Relationship Id="rId5" Type="http://schemas.openxmlformats.org/officeDocument/2006/relationships/header" Target="header1.xml"/><Relationship Id="rId49" Type="http://schemas.openxmlformats.org/officeDocument/2006/relationships/diagramLayout" Target="diagrams/layout5.xml"/><Relationship Id="rId48" Type="http://schemas.openxmlformats.org/officeDocument/2006/relationships/diagramData" Target="diagrams/data5.xml"/><Relationship Id="rId47" Type="http://schemas.openxmlformats.org/officeDocument/2006/relationships/image" Target="media/image11.png"/><Relationship Id="rId46" Type="http://schemas.microsoft.com/office/2007/relationships/diagramDrawing" Target="diagrams/drawing4.xml"/><Relationship Id="rId45" Type="http://schemas.openxmlformats.org/officeDocument/2006/relationships/diagramColors" Target="diagrams/colors4.xml"/><Relationship Id="rId44" Type="http://schemas.openxmlformats.org/officeDocument/2006/relationships/diagramQuickStyle" Target="diagrams/quickStyle4.xml"/><Relationship Id="rId43" Type="http://schemas.openxmlformats.org/officeDocument/2006/relationships/diagramLayout" Target="diagrams/layout4.xml"/><Relationship Id="rId42" Type="http://schemas.openxmlformats.org/officeDocument/2006/relationships/diagramData" Target="diagrams/data4.xml"/><Relationship Id="rId41" Type="http://schemas.openxmlformats.org/officeDocument/2006/relationships/image" Target="media/image10.png"/><Relationship Id="rId40" Type="http://schemas.openxmlformats.org/officeDocument/2006/relationships/image" Target="media/image9.png"/><Relationship Id="rId4" Type="http://schemas.openxmlformats.org/officeDocument/2006/relationships/endnotes" Target="endnotes.xml"/><Relationship Id="rId39" Type="http://schemas.microsoft.com/office/2007/relationships/diagramDrawing" Target="diagrams/drawing3.xml"/><Relationship Id="rId38" Type="http://schemas.openxmlformats.org/officeDocument/2006/relationships/diagramColors" Target="diagrams/colors3.xml"/><Relationship Id="rId37" Type="http://schemas.openxmlformats.org/officeDocument/2006/relationships/diagramQuickStyle" Target="diagrams/quickStyle3.xml"/><Relationship Id="rId36" Type="http://schemas.openxmlformats.org/officeDocument/2006/relationships/diagramLayout" Target="diagrams/layout3.xml"/><Relationship Id="rId35" Type="http://schemas.openxmlformats.org/officeDocument/2006/relationships/diagramData" Target="diagrams/data3.xml"/><Relationship Id="rId34" Type="http://schemas.openxmlformats.org/officeDocument/2006/relationships/image" Target="media/image8.png"/><Relationship Id="rId33" Type="http://schemas.openxmlformats.org/officeDocument/2006/relationships/image" Target="media/image7.png"/><Relationship Id="rId32" Type="http://schemas.openxmlformats.org/officeDocument/2006/relationships/image" Target="media/image6.png"/><Relationship Id="rId31" Type="http://schemas.microsoft.com/office/2007/relationships/diagramDrawing" Target="diagrams/drawing2.xml"/><Relationship Id="rId30" Type="http://schemas.openxmlformats.org/officeDocument/2006/relationships/diagramColors" Target="diagrams/colors2.xml"/><Relationship Id="rId3" Type="http://schemas.openxmlformats.org/officeDocument/2006/relationships/footnotes" Target="footnotes.xml"/><Relationship Id="rId29" Type="http://schemas.openxmlformats.org/officeDocument/2006/relationships/diagramQuickStyle" Target="diagrams/quickStyle2.xml"/><Relationship Id="rId28" Type="http://schemas.openxmlformats.org/officeDocument/2006/relationships/diagramLayout" Target="diagrams/layout2.xml"/><Relationship Id="rId27" Type="http://schemas.openxmlformats.org/officeDocument/2006/relationships/diagramData" Target="diagrams/data2.xml"/><Relationship Id="rId26" Type="http://schemas.openxmlformats.org/officeDocument/2006/relationships/image" Target="media/image5.png"/><Relationship Id="rId25" Type="http://schemas.openxmlformats.org/officeDocument/2006/relationships/image" Target="media/image4.png"/><Relationship Id="rId24" Type="http://schemas.microsoft.com/office/2007/relationships/diagramDrawing" Target="diagrams/drawing1.xml"/><Relationship Id="rId23" Type="http://schemas.openxmlformats.org/officeDocument/2006/relationships/diagramColors" Target="diagrams/colors1.xml"/><Relationship Id="rId22" Type="http://schemas.openxmlformats.org/officeDocument/2006/relationships/diagramQuickStyle" Target="diagrams/quickStyle1.xml"/><Relationship Id="rId21" Type="http://schemas.openxmlformats.org/officeDocument/2006/relationships/diagramLayout" Target="diagrams/layout1.xml"/><Relationship Id="rId20" Type="http://schemas.openxmlformats.org/officeDocument/2006/relationships/diagramData" Target="diagrams/data1.xml"/><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footer" Target="footer2.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F:\_______YJ\_&#39033;&#30446;\2012\10%20&#24314;&#35774;&#24037;&#31243;&#25919;&#24220;&#37319;&#36141;&#31649;&#29702;&#21450;&#32593;&#19978;&#20132;&#26131;&#36719;&#20214;\&#36890;&#29992;doc&#27169;&#29256;.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DE8BBEBB-BBBC-4205-973C-6A3D3034CE51}" type="doc">
      <dgm:prSet loTypeId="process" loCatId="process" qsTypeId="urn:microsoft.com/office/officeart/2005/8/quickstyle/simple1" qsCatId="simple" csTypeId="urn:microsoft.com/office/officeart/2005/8/colors/accent1_2" csCatId="accent1" phldr="1"/>
      <dgm:spPr/>
    </dgm:pt>
    <dgm:pt modelId="{1681AEA7-2C6D-43B4-A5F4-DA5CFA134832}">
      <dgm:prSet phldrT="[文本]" phldr="0" custT="1"/>
      <dgm:spPr/>
      <dgm:t>
        <a:bodyPr vert="horz" wrap="square"/>
        <a:p>
          <a:pPr>
            <a:lnSpc>
              <a:spcPct val="100000"/>
            </a:lnSpc>
            <a:spcBef>
              <a:spcPct val="0"/>
            </a:spcBef>
            <a:spcAft>
              <a:spcPct val="35000"/>
            </a:spcAft>
          </a:pPr>
          <a:r>
            <a:rPr lang="zh-CN" altLang="en-US" sz="1200"/>
            <a:t>转让人</a:t>
          </a:r>
          <a:r>
            <a:rPr lang="zh-CN" altLang="en-US" sz="1200"/>
            <a:t>提交</a:t>
          </a:r>
          <a:r>
            <a:rPr sz="6500"/>
            <a:t/>
          </a:r>
          <a:endParaRPr sz="6500"/>
        </a:p>
      </dgm:t>
    </dgm:pt>
    <dgm:pt modelId="{23E32A62-BBEF-4606-8111-A5F4F3251C0A}" cxnId="{BE3609E1-5108-430B-8D4E-E8C91BA30D14}" type="parTrans">
      <dgm:prSet/>
      <dgm:spPr/>
      <dgm:t>
        <a:bodyPr/>
        <a:p>
          <a:endParaRPr lang="zh-CN" altLang="en-US"/>
        </a:p>
      </dgm:t>
    </dgm:pt>
    <dgm:pt modelId="{E6C7077D-C31C-42DC-AEA2-01A87A944C36}" cxnId="{BE3609E1-5108-430B-8D4E-E8C91BA30D14}" type="sibTrans">
      <dgm:prSet/>
      <dgm:spPr/>
      <dgm:t>
        <a:bodyPr/>
        <a:p>
          <a:endParaRPr lang="zh-CN" altLang="en-US"/>
        </a:p>
      </dgm:t>
    </dgm:pt>
    <dgm:pt modelId="{7FF5B9B5-B806-492C-91B2-5C5EF618CB96}">
      <dgm:prSet phldr="0" custT="1"/>
      <dgm:spPr/>
      <dgm:t>
        <a:bodyPr vert="horz" wrap="square"/>
        <a:p>
          <a:pPr>
            <a:lnSpc>
              <a:spcPct val="100000"/>
            </a:lnSpc>
            <a:spcBef>
              <a:spcPct val="0"/>
            </a:spcBef>
            <a:spcAft>
              <a:spcPct val="35000"/>
            </a:spcAft>
          </a:pPr>
          <a:r>
            <a:rPr lang="zh-CN" sz="1200">
              <a:latin typeface="+mn-ea"/>
            </a:rPr>
            <a:t>产权科确认</a:t>
          </a:r>
          <a:r>
            <a:rPr lang="en-US" altLang="zh-CN" sz="1200">
              <a:latin typeface="+mn-ea"/>
            </a:rPr>
            <a:t/>
          </a:r>
          <a:endParaRPr lang="en-US" altLang="zh-CN" sz="1200">
            <a:latin typeface="+mn-ea"/>
          </a:endParaRPr>
        </a:p>
      </dgm:t>
    </dgm:pt>
    <dgm:pt modelId="{65BA45A9-AB01-4E6F-98BC-45D691929B44}" cxnId="{47E0945C-A94D-40C2-BED8-73CDB354634B}" type="parTrans">
      <dgm:prSet/>
      <dgm:spPr/>
    </dgm:pt>
    <dgm:pt modelId="{ED606C3A-08DF-46A2-A601-3BA6A623FBE1}" cxnId="{47E0945C-A94D-40C2-BED8-73CDB354634B}" type="sibTrans">
      <dgm:prSet/>
      <dgm:spPr/>
    </dgm:pt>
    <dgm:pt modelId="{58E15116-0C34-4B03-9539-AECD22D3FED1}">
      <dgm:prSet phldr="0" custT="1"/>
      <dgm:spPr/>
      <dgm:t>
        <a:bodyPr vert="horz" wrap="square"/>
        <a:p>
          <a:pPr>
            <a:lnSpc>
              <a:spcPct val="100000"/>
            </a:lnSpc>
            <a:spcBef>
              <a:spcPct val="0"/>
            </a:spcBef>
            <a:spcAft>
              <a:spcPct val="35000"/>
            </a:spcAft>
          </a:pPr>
          <a:r>
            <a:rPr lang="zh-CN" altLang="en-US" sz="1200"/>
            <a:t>财务科选择保证金缴纳银行</a:t>
          </a:r>
          <a:r>
            <a:rPr lang="zh-CN" altLang="en-US" sz="1200"/>
            <a:t/>
          </a:r>
          <a:endParaRPr lang="zh-CN" altLang="en-US" sz="1200"/>
        </a:p>
      </dgm:t>
    </dgm:pt>
    <dgm:pt modelId="{E60D1F84-2630-4C20-B4DE-4CD9571E61DE}" cxnId="{A7C44339-852B-4D1B-9FB9-188261D93F56}" type="parTrans">
      <dgm:prSet/>
      <dgm:spPr/>
    </dgm:pt>
    <dgm:pt modelId="{8933567A-2128-4E3B-B651-3560A830A60C}" cxnId="{A7C44339-852B-4D1B-9FB9-188261D93F56}" type="sibTrans">
      <dgm:prSet/>
      <dgm:spPr/>
    </dgm:pt>
    <dgm:pt modelId="{74798D27-E529-4D5E-ACF5-CE8C80E52026}">
      <dgm:prSet phldr="0" custT="1"/>
      <dgm:spPr/>
      <dgm:t>
        <a:bodyPr vert="horz" wrap="square"/>
        <a:p>
          <a:pPr>
            <a:lnSpc>
              <a:spcPct val="100000"/>
            </a:lnSpc>
            <a:spcBef>
              <a:spcPct val="0"/>
            </a:spcBef>
            <a:spcAft>
              <a:spcPct val="35000"/>
            </a:spcAft>
          </a:pPr>
          <a:r>
            <a:rPr lang="zh-CN" sz="1200"/>
            <a:t>结束</a:t>
          </a:r>
          <a:r>
            <a:rPr lang="zh-CN" altLang="en-US" sz="1200"/>
            <a:t/>
          </a:r>
          <a:endParaRPr lang="zh-CN" altLang="en-US" sz="1200"/>
        </a:p>
      </dgm:t>
    </dgm:pt>
    <dgm:pt modelId="{0D06A8C6-A76A-4F03-914E-41003219943D}" cxnId="{C28CEC6C-AC36-4574-AD5F-60FF5F821A70}" type="parTrans">
      <dgm:prSet/>
      <dgm:spPr/>
    </dgm:pt>
    <dgm:pt modelId="{90EBB320-0E5E-47C6-AA4E-1969E4E2DEDF}" cxnId="{C28CEC6C-AC36-4574-AD5F-60FF5F821A70}" type="sibTrans">
      <dgm:prSet/>
      <dgm:spPr/>
    </dgm:pt>
    <dgm:pt modelId="{63A969A4-3E0D-422F-9D8E-5242D1BC7D39}" type="pres">
      <dgm:prSet presAssocID="{DE8BBEBB-BBBC-4205-973C-6A3D3034CE51}" presName="Name0" presStyleCnt="0">
        <dgm:presLayoutVars>
          <dgm:dir/>
          <dgm:resizeHandles val="exact"/>
        </dgm:presLayoutVars>
      </dgm:prSet>
      <dgm:spPr/>
    </dgm:pt>
    <dgm:pt modelId="{9C0602CC-7F31-4DEB-8F86-232C654EDABD}" type="pres">
      <dgm:prSet presAssocID="{1681AEA7-2C6D-43B4-A5F4-DA5CFA134832}" presName="node" presStyleLbl="node1" presStyleIdx="0" presStyleCnt="4">
        <dgm:presLayoutVars>
          <dgm:bulletEnabled val="1"/>
        </dgm:presLayoutVars>
      </dgm:prSet>
      <dgm:spPr/>
      <dgm:t>
        <a:bodyPr/>
        <a:p>
          <a:endParaRPr lang="zh-CN" altLang="en-US"/>
        </a:p>
      </dgm:t>
    </dgm:pt>
    <dgm:pt modelId="{64A76448-D66E-41A7-9F71-B159907F11FC}" type="pres">
      <dgm:prSet presAssocID="{E6C7077D-C31C-42DC-AEA2-01A87A944C36}" presName="sibTrans" presStyleLbl="sibTrans2D1" presStyleIdx="0" presStyleCnt="3"/>
      <dgm:spPr/>
      <dgm:t>
        <a:bodyPr/>
        <a:p>
          <a:endParaRPr lang="zh-CN" altLang="en-US"/>
        </a:p>
      </dgm:t>
    </dgm:pt>
    <dgm:pt modelId="{4201C554-EEDE-4AE0-A32D-5400184ED1B3}" type="pres">
      <dgm:prSet presAssocID="{E6C7077D-C31C-42DC-AEA2-01A87A944C36}" presName="connectorText" presStyleCnt="0"/>
      <dgm:spPr/>
      <dgm:t>
        <a:bodyPr/>
        <a:p>
          <a:endParaRPr lang="zh-CN" altLang="en-US"/>
        </a:p>
      </dgm:t>
    </dgm:pt>
    <dgm:pt modelId="{5C436C18-F43E-47EE-970F-B1CE11CB6311}" type="pres">
      <dgm:prSet presAssocID="{7FF5B9B5-B806-492C-91B2-5C5EF618CB96}" presName="node" presStyleLbl="node1" presStyleIdx="1" presStyleCnt="4">
        <dgm:presLayoutVars>
          <dgm:bulletEnabled val="1"/>
        </dgm:presLayoutVars>
      </dgm:prSet>
      <dgm:spPr/>
    </dgm:pt>
    <dgm:pt modelId="{62696E1F-CA6F-4001-A99E-6477AE26E815}" type="pres">
      <dgm:prSet presAssocID="{ED606C3A-08DF-46A2-A601-3BA6A623FBE1}" presName="sibTrans" presStyleLbl="sibTrans2D1" presStyleIdx="1" presStyleCnt="3"/>
      <dgm:spPr/>
    </dgm:pt>
    <dgm:pt modelId="{6F88C326-AC64-4C04-B08B-173DD73D8A4E}" type="pres">
      <dgm:prSet presAssocID="{ED606C3A-08DF-46A2-A601-3BA6A623FBE1}" presName="connectorText" presStyleCnt="0"/>
      <dgm:spPr/>
    </dgm:pt>
    <dgm:pt modelId="{F0F54082-1B15-4EC2-9589-3CA1EC0426E3}" type="pres">
      <dgm:prSet presAssocID="{58E15116-0C34-4B03-9539-AECD22D3FED1}" presName="node" presStyleLbl="node1" presStyleIdx="2" presStyleCnt="4">
        <dgm:presLayoutVars>
          <dgm:bulletEnabled val="1"/>
        </dgm:presLayoutVars>
      </dgm:prSet>
      <dgm:spPr/>
    </dgm:pt>
    <dgm:pt modelId="{27BA0267-7FEA-4F87-922F-9043317AA358}" type="pres">
      <dgm:prSet presAssocID="{8933567A-2128-4E3B-B651-3560A830A60C}" presName="sibTrans" presStyleLbl="sibTrans2D1" presStyleIdx="2" presStyleCnt="3"/>
      <dgm:spPr/>
    </dgm:pt>
    <dgm:pt modelId="{67CCDFA9-D0C7-45A6-B579-A3ECE164ADDB}" type="pres">
      <dgm:prSet presAssocID="{8933567A-2128-4E3B-B651-3560A830A60C}" presName="connectorText" presStyleCnt="0"/>
      <dgm:spPr/>
    </dgm:pt>
    <dgm:pt modelId="{EE9C3E84-8177-4999-8B55-FB036CEA97F7}" type="pres">
      <dgm:prSet presAssocID="{74798D27-E529-4D5E-ACF5-CE8C80E52026}" presName="node" presStyleLbl="node1" presStyleIdx="3" presStyleCnt="4">
        <dgm:presLayoutVars>
          <dgm:bulletEnabled val="1"/>
        </dgm:presLayoutVars>
      </dgm:prSet>
      <dgm:spPr/>
    </dgm:pt>
  </dgm:ptLst>
  <dgm:cxnLst>
    <dgm:cxn modelId="{BE3609E1-5108-430B-8D4E-E8C91BA30D14}" srcId="{DE8BBEBB-BBBC-4205-973C-6A3D3034CE51}" destId="{1681AEA7-2C6D-43B4-A5F4-DA5CFA134832}" srcOrd="0" destOrd="0" parTransId="{23E32A62-BBEF-4606-8111-A5F4F3251C0A}" sibTransId="{E6C7077D-C31C-42DC-AEA2-01A87A944C36}"/>
    <dgm:cxn modelId="{47E0945C-A94D-40C2-BED8-73CDB354634B}" srcId="{DE8BBEBB-BBBC-4205-973C-6A3D3034CE51}" destId="{7FF5B9B5-B806-492C-91B2-5C5EF618CB96}" srcOrd="1" destOrd="0" parTransId="{65BA45A9-AB01-4E6F-98BC-45D691929B44}" sibTransId="{ED606C3A-08DF-46A2-A601-3BA6A623FBE1}"/>
    <dgm:cxn modelId="{A7C44339-852B-4D1B-9FB9-188261D93F56}" srcId="{DE8BBEBB-BBBC-4205-973C-6A3D3034CE51}" destId="{58E15116-0C34-4B03-9539-AECD22D3FED1}" srcOrd="2" destOrd="0" parTransId="{E60D1F84-2630-4C20-B4DE-4CD9571E61DE}" sibTransId="{8933567A-2128-4E3B-B651-3560A830A60C}"/>
    <dgm:cxn modelId="{C28CEC6C-AC36-4574-AD5F-60FF5F821A70}" srcId="{DE8BBEBB-BBBC-4205-973C-6A3D3034CE51}" destId="{74798D27-E529-4D5E-ACF5-CE8C80E52026}" srcOrd="3" destOrd="0" parTransId="{0D06A8C6-A76A-4F03-914E-41003219943D}" sibTransId="{90EBB320-0E5E-47C6-AA4E-1969E4E2DEDF}"/>
    <dgm:cxn modelId="{1521DBFE-D73C-41F6-861C-C45F2FB2720F}" type="presOf" srcId="{DE8BBEBB-BBBC-4205-973C-6A3D3034CE51}" destId="{63A969A4-3E0D-422F-9D8E-5242D1BC7D39}" srcOrd="0" destOrd="0" presId="urn:microsoft.com/office/officeart/2005/8/layout/process1"/>
    <dgm:cxn modelId="{5326D510-7689-4FA3-9F59-681F6CF8ED25}" type="presParOf" srcId="{63A969A4-3E0D-422F-9D8E-5242D1BC7D39}" destId="{9C0602CC-7F31-4DEB-8F86-232C654EDABD}" srcOrd="0" destOrd="0" presId="urn:microsoft.com/office/officeart/2005/8/layout/process1"/>
    <dgm:cxn modelId="{767D2075-2F22-4990-9B3E-DDADB0C4DC86}" type="presOf" srcId="{1681AEA7-2C6D-43B4-A5F4-DA5CFA134832}" destId="{9C0602CC-7F31-4DEB-8F86-232C654EDABD}" srcOrd="0" destOrd="0" presId="urn:microsoft.com/office/officeart/2005/8/layout/process1"/>
    <dgm:cxn modelId="{7C6C93E1-4A22-4F03-B5E8-77ABCA28C310}" type="presParOf" srcId="{63A969A4-3E0D-422F-9D8E-5242D1BC7D39}" destId="{64A76448-D66E-41A7-9F71-B159907F11FC}" srcOrd="1" destOrd="0" presId="urn:microsoft.com/office/officeart/2005/8/layout/process1"/>
    <dgm:cxn modelId="{81F5CCD8-F87B-4683-8B72-515963159CD5}" type="presOf" srcId="{E6C7077D-C31C-42DC-AEA2-01A87A944C36}" destId="{64A76448-D66E-41A7-9F71-B159907F11FC}" srcOrd="0" destOrd="0" presId="urn:microsoft.com/office/officeart/2005/8/layout/process1"/>
    <dgm:cxn modelId="{4ED9CA15-4229-464B-B028-9C7B66F880AB}" type="presParOf" srcId="{64A76448-D66E-41A7-9F71-B159907F11FC}" destId="{4201C554-EEDE-4AE0-A32D-5400184ED1B3}" srcOrd="0" destOrd="1" presId="urn:microsoft.com/office/officeart/2005/8/layout/process1"/>
    <dgm:cxn modelId="{1C3D461F-7595-490B-B3C6-D39CC3D452D0}" type="presOf" srcId="{E6C7077D-C31C-42DC-AEA2-01A87A944C36}" destId="{4201C554-EEDE-4AE0-A32D-5400184ED1B3}" srcOrd="1" destOrd="0" presId="urn:microsoft.com/office/officeart/2005/8/layout/process1"/>
    <dgm:cxn modelId="{1B5BA8FD-C97A-4B01-A367-41B8D06CEBEE}" type="presParOf" srcId="{63A969A4-3E0D-422F-9D8E-5242D1BC7D39}" destId="{5C436C18-F43E-47EE-970F-B1CE11CB6311}" srcOrd="2" destOrd="0" presId="urn:microsoft.com/office/officeart/2005/8/layout/process1"/>
    <dgm:cxn modelId="{16AF487E-3400-4463-A838-E74541C3FAAE}" type="presOf" srcId="{7FF5B9B5-B806-492C-91B2-5C5EF618CB96}" destId="{5C436C18-F43E-47EE-970F-B1CE11CB6311}" srcOrd="0" destOrd="0" presId="urn:microsoft.com/office/officeart/2005/8/layout/process1"/>
    <dgm:cxn modelId="{4CDEE03C-D159-4D19-93FC-476BBD6FE4B0}" type="presParOf" srcId="{63A969A4-3E0D-422F-9D8E-5242D1BC7D39}" destId="{62696E1F-CA6F-4001-A99E-6477AE26E815}" srcOrd="3" destOrd="0" presId="urn:microsoft.com/office/officeart/2005/8/layout/process1"/>
    <dgm:cxn modelId="{6B3FE4AB-9482-49DC-B49C-673F042C155D}" type="presOf" srcId="{ED606C3A-08DF-46A2-A601-3BA6A623FBE1}" destId="{62696E1F-CA6F-4001-A99E-6477AE26E815}" srcOrd="0" destOrd="0" presId="urn:microsoft.com/office/officeart/2005/8/layout/process1"/>
    <dgm:cxn modelId="{2008E53C-A6C1-4B6A-AB1D-CFBC787216A4}" type="presParOf" srcId="{62696E1F-CA6F-4001-A99E-6477AE26E815}" destId="{6F88C326-AC64-4C04-B08B-173DD73D8A4E}" srcOrd="0" destOrd="3" presId="urn:microsoft.com/office/officeart/2005/8/layout/process1"/>
    <dgm:cxn modelId="{C3429B39-0DD9-4C85-95AD-CAC676CBB38C}" type="presOf" srcId="{ED606C3A-08DF-46A2-A601-3BA6A623FBE1}" destId="{6F88C326-AC64-4C04-B08B-173DD73D8A4E}" srcOrd="1" destOrd="0" presId="urn:microsoft.com/office/officeart/2005/8/layout/process1"/>
    <dgm:cxn modelId="{BC23583C-B926-434D-8BA5-2F9D2A52F906}" type="presParOf" srcId="{63A969A4-3E0D-422F-9D8E-5242D1BC7D39}" destId="{F0F54082-1B15-4EC2-9589-3CA1EC0426E3}" srcOrd="4" destOrd="0" presId="urn:microsoft.com/office/officeart/2005/8/layout/process1"/>
    <dgm:cxn modelId="{5EBD2B89-CB62-4C4F-A8C7-750CD9DBD8AC}" type="presOf" srcId="{58E15116-0C34-4B03-9539-AECD22D3FED1}" destId="{F0F54082-1B15-4EC2-9589-3CA1EC0426E3}" srcOrd="0" destOrd="0" presId="urn:microsoft.com/office/officeart/2005/8/layout/process1"/>
    <dgm:cxn modelId="{DDD1C8A7-6FE2-40E0-A259-62DC13A64FAF}" type="presParOf" srcId="{63A969A4-3E0D-422F-9D8E-5242D1BC7D39}" destId="{27BA0267-7FEA-4F87-922F-9043317AA358}" srcOrd="5" destOrd="0" presId="urn:microsoft.com/office/officeart/2005/8/layout/process1"/>
    <dgm:cxn modelId="{01F86EFC-744B-4C3C-81DE-ED7C5296D6E8}" type="presOf" srcId="{8933567A-2128-4E3B-B651-3560A830A60C}" destId="{27BA0267-7FEA-4F87-922F-9043317AA358}" srcOrd="0" destOrd="0" presId="urn:microsoft.com/office/officeart/2005/8/layout/process1"/>
    <dgm:cxn modelId="{8DD47FCE-8D9F-4136-991E-A031025BEC39}" type="presParOf" srcId="{27BA0267-7FEA-4F87-922F-9043317AA358}" destId="{67CCDFA9-D0C7-45A6-B579-A3ECE164ADDB}" srcOrd="0" destOrd="5" presId="urn:microsoft.com/office/officeart/2005/8/layout/process1"/>
    <dgm:cxn modelId="{3C3CC816-724C-4EF6-8089-9642F322230D}" type="presOf" srcId="{8933567A-2128-4E3B-B651-3560A830A60C}" destId="{67CCDFA9-D0C7-45A6-B579-A3ECE164ADDB}" srcOrd="1" destOrd="0" presId="urn:microsoft.com/office/officeart/2005/8/layout/process1"/>
    <dgm:cxn modelId="{3753D965-9F1A-47DF-8011-052974880418}" type="presParOf" srcId="{63A969A4-3E0D-422F-9D8E-5242D1BC7D39}" destId="{EE9C3E84-8177-4999-8B55-FB036CEA97F7}" srcOrd="6" destOrd="0" presId="urn:microsoft.com/office/officeart/2005/8/layout/process1"/>
    <dgm:cxn modelId="{AF870662-8992-4F88-A39E-B3D43F198609}" type="presOf" srcId="{74798D27-E529-4D5E-ACF5-CE8C80E52026}" destId="{EE9C3E84-8177-4999-8B55-FB036CEA97F7}" srcOrd="0" destOrd="0" presId="urn:microsoft.com/office/officeart/2005/8/layout/process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E8BBEBB-BBBC-4205-973C-6A3D3034CE51}" type="doc">
      <dgm:prSet loTypeId="process" loCatId="process" qsTypeId="urn:microsoft.com/office/officeart/2005/8/quickstyle/simple1" qsCatId="simple" csTypeId="urn:microsoft.com/office/officeart/2005/8/colors/accent1_2" csCatId="accent1" phldr="1"/>
      <dgm:spPr/>
    </dgm:pt>
    <dgm:pt modelId="{1681AEA7-2C6D-43B4-A5F4-DA5CFA134832}">
      <dgm:prSet phldrT="[文本]" phldr="0" custT="1"/>
      <dgm:spPr/>
      <dgm:t>
        <a:bodyPr vert="horz" wrap="square"/>
        <a:p>
          <a:pPr>
            <a:lnSpc>
              <a:spcPct val="100000"/>
            </a:lnSpc>
            <a:spcBef>
              <a:spcPct val="0"/>
            </a:spcBef>
            <a:spcAft>
              <a:spcPct val="35000"/>
            </a:spcAft>
          </a:pPr>
          <a:r>
            <a:rPr lang="zh-CN" altLang="en-US" sz="1200"/>
            <a:t>转让人</a:t>
          </a:r>
          <a:r>
            <a:rPr lang="zh-CN" altLang="en-US" sz="1200"/>
            <a:t>提交</a:t>
          </a:r>
          <a:r>
            <a:rPr sz="6500"/>
            <a:t/>
          </a:r>
          <a:endParaRPr sz="6500"/>
        </a:p>
      </dgm:t>
    </dgm:pt>
    <dgm:pt modelId="{23E32A62-BBEF-4606-8111-A5F4F3251C0A}" cxnId="{8DF76FB2-F54F-4B8B-B809-F8191C0C91E6}" type="parTrans">
      <dgm:prSet/>
      <dgm:spPr/>
      <dgm:t>
        <a:bodyPr/>
        <a:p>
          <a:endParaRPr lang="zh-CN" altLang="en-US"/>
        </a:p>
      </dgm:t>
    </dgm:pt>
    <dgm:pt modelId="{E6C7077D-C31C-42DC-AEA2-01A87A944C36}" cxnId="{8DF76FB2-F54F-4B8B-B809-F8191C0C91E6}" type="sibTrans">
      <dgm:prSet/>
      <dgm:spPr/>
      <dgm:t>
        <a:bodyPr/>
        <a:p>
          <a:endParaRPr lang="zh-CN" altLang="en-US"/>
        </a:p>
      </dgm:t>
    </dgm:pt>
    <dgm:pt modelId="{7FF5B9B5-B806-492C-91B2-5C5EF618CB96}">
      <dgm:prSet phldr="0" custT="1"/>
      <dgm:spPr/>
      <dgm:t>
        <a:bodyPr vert="horz" wrap="square"/>
        <a:p>
          <a:pPr>
            <a:lnSpc>
              <a:spcPct val="100000"/>
            </a:lnSpc>
            <a:spcBef>
              <a:spcPct val="0"/>
            </a:spcBef>
            <a:spcAft>
              <a:spcPct val="35000"/>
            </a:spcAft>
          </a:pPr>
          <a:r>
            <a:rPr lang="zh-CN" sz="1200">
              <a:latin typeface="+mn-ea"/>
            </a:rPr>
            <a:t>产权科确认</a:t>
          </a:r>
          <a:r>
            <a:rPr lang="en-US" altLang="zh-CN" sz="1200">
              <a:latin typeface="+mn-ea"/>
            </a:rPr>
            <a:t/>
          </a:r>
          <a:endParaRPr lang="en-US" altLang="zh-CN" sz="1200">
            <a:latin typeface="+mn-ea"/>
          </a:endParaRPr>
        </a:p>
      </dgm:t>
    </dgm:pt>
    <dgm:pt modelId="{65BA45A9-AB01-4E6F-98BC-45D691929B44}" cxnId="{F0A2C1B4-6E79-4B56-807B-A48E03F7FDF0}" type="parTrans">
      <dgm:prSet/>
      <dgm:spPr/>
    </dgm:pt>
    <dgm:pt modelId="{ED606C3A-08DF-46A2-A601-3BA6A623FBE1}" cxnId="{F0A2C1B4-6E79-4B56-807B-A48E03F7FDF0}" type="sibTrans">
      <dgm:prSet/>
      <dgm:spPr/>
    </dgm:pt>
    <dgm:pt modelId="{58E15116-0C34-4B03-9539-AECD22D3FED1}">
      <dgm:prSet phldr="0" custT="1"/>
      <dgm:spPr/>
      <dgm:t>
        <a:bodyPr vert="horz" wrap="square"/>
        <a:p>
          <a:pPr>
            <a:lnSpc>
              <a:spcPct val="100000"/>
            </a:lnSpc>
            <a:spcBef>
              <a:spcPct val="0"/>
            </a:spcBef>
            <a:spcAft>
              <a:spcPct val="35000"/>
            </a:spcAft>
          </a:pPr>
          <a:r>
            <a:rPr lang="zh-CN" altLang="en-US" sz="1200"/>
            <a:t>财务科选择保证金缴纳银行</a:t>
          </a:r>
          <a:r>
            <a:rPr lang="zh-CN" altLang="en-US" sz="1200"/>
            <a:t/>
          </a:r>
          <a:endParaRPr lang="zh-CN" altLang="en-US" sz="1200"/>
        </a:p>
      </dgm:t>
    </dgm:pt>
    <dgm:pt modelId="{E60D1F84-2630-4C20-B4DE-4CD9571E61DE}" cxnId="{D5C940C9-4996-4B54-8005-3C3D88E5BE7F}" type="parTrans">
      <dgm:prSet/>
      <dgm:spPr/>
    </dgm:pt>
    <dgm:pt modelId="{8933567A-2128-4E3B-B651-3560A830A60C}" cxnId="{D5C940C9-4996-4B54-8005-3C3D88E5BE7F}" type="sibTrans">
      <dgm:prSet/>
      <dgm:spPr/>
    </dgm:pt>
    <dgm:pt modelId="{74798D27-E529-4D5E-ACF5-CE8C80E52026}">
      <dgm:prSet phldr="0" custT="1"/>
      <dgm:spPr/>
      <dgm:t>
        <a:bodyPr vert="horz" wrap="square"/>
        <a:p>
          <a:pPr>
            <a:lnSpc>
              <a:spcPct val="100000"/>
            </a:lnSpc>
            <a:spcBef>
              <a:spcPct val="0"/>
            </a:spcBef>
            <a:spcAft>
              <a:spcPct val="35000"/>
            </a:spcAft>
          </a:pPr>
          <a:r>
            <a:rPr lang="zh-CN" sz="1200"/>
            <a:t>结束</a:t>
          </a:r>
          <a:r>
            <a:rPr lang="zh-CN" altLang="en-US" sz="1200"/>
            <a:t/>
          </a:r>
          <a:endParaRPr lang="zh-CN" altLang="en-US" sz="1200"/>
        </a:p>
      </dgm:t>
    </dgm:pt>
    <dgm:pt modelId="{0D06A8C6-A76A-4F03-914E-41003219943D}" cxnId="{85C939DF-7435-4563-A452-CDF8E639763F}" type="parTrans">
      <dgm:prSet/>
      <dgm:spPr/>
    </dgm:pt>
    <dgm:pt modelId="{90EBB320-0E5E-47C6-AA4E-1969E4E2DEDF}" cxnId="{85C939DF-7435-4563-A452-CDF8E639763F}" type="sibTrans">
      <dgm:prSet/>
      <dgm:spPr/>
    </dgm:pt>
    <dgm:pt modelId="{63A969A4-3E0D-422F-9D8E-5242D1BC7D39}" type="pres">
      <dgm:prSet presAssocID="{DE8BBEBB-BBBC-4205-973C-6A3D3034CE51}" presName="Name0" presStyleCnt="0">
        <dgm:presLayoutVars>
          <dgm:dir/>
          <dgm:resizeHandles val="exact"/>
        </dgm:presLayoutVars>
      </dgm:prSet>
      <dgm:spPr/>
    </dgm:pt>
    <dgm:pt modelId="{9C0602CC-7F31-4DEB-8F86-232C654EDABD}" type="pres">
      <dgm:prSet presAssocID="{1681AEA7-2C6D-43B4-A5F4-DA5CFA134832}" presName="node" presStyleLbl="node1" presStyleIdx="0" presStyleCnt="4">
        <dgm:presLayoutVars>
          <dgm:bulletEnabled val="1"/>
        </dgm:presLayoutVars>
      </dgm:prSet>
      <dgm:spPr/>
      <dgm:t>
        <a:bodyPr/>
        <a:p>
          <a:endParaRPr lang="zh-CN" altLang="en-US"/>
        </a:p>
      </dgm:t>
    </dgm:pt>
    <dgm:pt modelId="{64A76448-D66E-41A7-9F71-B159907F11FC}" type="pres">
      <dgm:prSet presAssocID="{E6C7077D-C31C-42DC-AEA2-01A87A944C36}" presName="sibTrans" presStyleLbl="sibTrans2D1" presStyleIdx="0" presStyleCnt="3"/>
      <dgm:spPr/>
      <dgm:t>
        <a:bodyPr/>
        <a:p>
          <a:endParaRPr lang="zh-CN" altLang="en-US"/>
        </a:p>
      </dgm:t>
    </dgm:pt>
    <dgm:pt modelId="{4201C554-EEDE-4AE0-A32D-5400184ED1B3}" type="pres">
      <dgm:prSet presAssocID="{E6C7077D-C31C-42DC-AEA2-01A87A944C36}" presName="connectorText" presStyleCnt="0"/>
      <dgm:spPr/>
      <dgm:t>
        <a:bodyPr/>
        <a:p>
          <a:endParaRPr lang="zh-CN" altLang="en-US"/>
        </a:p>
      </dgm:t>
    </dgm:pt>
    <dgm:pt modelId="{5C436C18-F43E-47EE-970F-B1CE11CB6311}" type="pres">
      <dgm:prSet presAssocID="{7FF5B9B5-B806-492C-91B2-5C5EF618CB96}" presName="node" presStyleLbl="node1" presStyleIdx="1" presStyleCnt="4">
        <dgm:presLayoutVars>
          <dgm:bulletEnabled val="1"/>
        </dgm:presLayoutVars>
      </dgm:prSet>
      <dgm:spPr/>
    </dgm:pt>
    <dgm:pt modelId="{62696E1F-CA6F-4001-A99E-6477AE26E815}" type="pres">
      <dgm:prSet presAssocID="{ED606C3A-08DF-46A2-A601-3BA6A623FBE1}" presName="sibTrans" presStyleLbl="sibTrans2D1" presStyleIdx="1" presStyleCnt="3"/>
      <dgm:spPr/>
    </dgm:pt>
    <dgm:pt modelId="{6F88C326-AC64-4C04-B08B-173DD73D8A4E}" type="pres">
      <dgm:prSet presAssocID="{ED606C3A-08DF-46A2-A601-3BA6A623FBE1}" presName="connectorText" presStyleCnt="0"/>
      <dgm:spPr/>
    </dgm:pt>
    <dgm:pt modelId="{F0F54082-1B15-4EC2-9589-3CA1EC0426E3}" type="pres">
      <dgm:prSet presAssocID="{58E15116-0C34-4B03-9539-AECD22D3FED1}" presName="node" presStyleLbl="node1" presStyleIdx="2" presStyleCnt="4">
        <dgm:presLayoutVars>
          <dgm:bulletEnabled val="1"/>
        </dgm:presLayoutVars>
      </dgm:prSet>
      <dgm:spPr/>
    </dgm:pt>
    <dgm:pt modelId="{27BA0267-7FEA-4F87-922F-9043317AA358}" type="pres">
      <dgm:prSet presAssocID="{8933567A-2128-4E3B-B651-3560A830A60C}" presName="sibTrans" presStyleLbl="sibTrans2D1" presStyleIdx="2" presStyleCnt="3"/>
      <dgm:spPr/>
    </dgm:pt>
    <dgm:pt modelId="{67CCDFA9-D0C7-45A6-B579-A3ECE164ADDB}" type="pres">
      <dgm:prSet presAssocID="{8933567A-2128-4E3B-B651-3560A830A60C}" presName="connectorText" presStyleCnt="0"/>
      <dgm:spPr/>
    </dgm:pt>
    <dgm:pt modelId="{EE9C3E84-8177-4999-8B55-FB036CEA97F7}" type="pres">
      <dgm:prSet presAssocID="{74798D27-E529-4D5E-ACF5-CE8C80E52026}" presName="node" presStyleLbl="node1" presStyleIdx="3" presStyleCnt="4">
        <dgm:presLayoutVars>
          <dgm:bulletEnabled val="1"/>
        </dgm:presLayoutVars>
      </dgm:prSet>
      <dgm:spPr/>
    </dgm:pt>
  </dgm:ptLst>
  <dgm:cxnLst>
    <dgm:cxn modelId="{8DF76FB2-F54F-4B8B-B809-F8191C0C91E6}" srcId="{DE8BBEBB-BBBC-4205-973C-6A3D3034CE51}" destId="{1681AEA7-2C6D-43B4-A5F4-DA5CFA134832}" srcOrd="0" destOrd="0" parTransId="{23E32A62-BBEF-4606-8111-A5F4F3251C0A}" sibTransId="{E6C7077D-C31C-42DC-AEA2-01A87A944C36}"/>
    <dgm:cxn modelId="{F0A2C1B4-6E79-4B56-807B-A48E03F7FDF0}" srcId="{DE8BBEBB-BBBC-4205-973C-6A3D3034CE51}" destId="{7FF5B9B5-B806-492C-91B2-5C5EF618CB96}" srcOrd="1" destOrd="0" parTransId="{65BA45A9-AB01-4E6F-98BC-45D691929B44}" sibTransId="{ED606C3A-08DF-46A2-A601-3BA6A623FBE1}"/>
    <dgm:cxn modelId="{D5C940C9-4996-4B54-8005-3C3D88E5BE7F}" srcId="{DE8BBEBB-BBBC-4205-973C-6A3D3034CE51}" destId="{58E15116-0C34-4B03-9539-AECD22D3FED1}" srcOrd="2" destOrd="0" parTransId="{E60D1F84-2630-4C20-B4DE-4CD9571E61DE}" sibTransId="{8933567A-2128-4E3B-B651-3560A830A60C}"/>
    <dgm:cxn modelId="{85C939DF-7435-4563-A452-CDF8E639763F}" srcId="{DE8BBEBB-BBBC-4205-973C-6A3D3034CE51}" destId="{74798D27-E529-4D5E-ACF5-CE8C80E52026}" srcOrd="3" destOrd="0" parTransId="{0D06A8C6-A76A-4F03-914E-41003219943D}" sibTransId="{90EBB320-0E5E-47C6-AA4E-1969E4E2DEDF}"/>
    <dgm:cxn modelId="{2F57CDEE-D153-4DC2-B776-950C1D04FEE9}" type="presOf" srcId="{DE8BBEBB-BBBC-4205-973C-6A3D3034CE51}" destId="{63A969A4-3E0D-422F-9D8E-5242D1BC7D39}" srcOrd="0" destOrd="0" presId="urn:microsoft.com/office/officeart/2005/8/layout/process1"/>
    <dgm:cxn modelId="{691D16E0-4CF3-463A-BBB3-0CE7280A20F7}" type="presParOf" srcId="{63A969A4-3E0D-422F-9D8E-5242D1BC7D39}" destId="{9C0602CC-7F31-4DEB-8F86-232C654EDABD}" srcOrd="0" destOrd="0" presId="urn:microsoft.com/office/officeart/2005/8/layout/process1"/>
    <dgm:cxn modelId="{BCCC812C-F7A0-428B-B80D-E973D4E1EECD}" type="presOf" srcId="{1681AEA7-2C6D-43B4-A5F4-DA5CFA134832}" destId="{9C0602CC-7F31-4DEB-8F86-232C654EDABD}" srcOrd="0" destOrd="0" presId="urn:microsoft.com/office/officeart/2005/8/layout/process1"/>
    <dgm:cxn modelId="{AB63614A-C983-4B8E-AEB6-D97BD0E68501}" type="presParOf" srcId="{63A969A4-3E0D-422F-9D8E-5242D1BC7D39}" destId="{64A76448-D66E-41A7-9F71-B159907F11FC}" srcOrd="1" destOrd="0" presId="urn:microsoft.com/office/officeart/2005/8/layout/process1"/>
    <dgm:cxn modelId="{BFCB6332-B2AC-4BA3-B6FF-ACC5654E31BE}" type="presOf" srcId="{E6C7077D-C31C-42DC-AEA2-01A87A944C36}" destId="{64A76448-D66E-41A7-9F71-B159907F11FC}" srcOrd="0" destOrd="0" presId="urn:microsoft.com/office/officeart/2005/8/layout/process1"/>
    <dgm:cxn modelId="{57D02261-E8B2-4B1C-86C0-40D5BDEAE570}" type="presParOf" srcId="{64A76448-D66E-41A7-9F71-B159907F11FC}" destId="{4201C554-EEDE-4AE0-A32D-5400184ED1B3}" srcOrd="0" destOrd="1" presId="urn:microsoft.com/office/officeart/2005/8/layout/process1"/>
    <dgm:cxn modelId="{CA9FC0EF-1143-4B00-B825-0B9B409FFACE}" type="presOf" srcId="{E6C7077D-C31C-42DC-AEA2-01A87A944C36}" destId="{4201C554-EEDE-4AE0-A32D-5400184ED1B3}" srcOrd="1" destOrd="0" presId="urn:microsoft.com/office/officeart/2005/8/layout/process1"/>
    <dgm:cxn modelId="{20B4C202-B8CE-4041-8B32-E00118E0595E}" type="presParOf" srcId="{63A969A4-3E0D-422F-9D8E-5242D1BC7D39}" destId="{5C436C18-F43E-47EE-970F-B1CE11CB6311}" srcOrd="2" destOrd="0" presId="urn:microsoft.com/office/officeart/2005/8/layout/process1"/>
    <dgm:cxn modelId="{51731A9A-578F-4ABF-B30F-4445C9CCBD9D}" type="presOf" srcId="{7FF5B9B5-B806-492C-91B2-5C5EF618CB96}" destId="{5C436C18-F43E-47EE-970F-B1CE11CB6311}" srcOrd="0" destOrd="0" presId="urn:microsoft.com/office/officeart/2005/8/layout/process1"/>
    <dgm:cxn modelId="{15BD3F77-0908-4A66-A00F-81AAE24EBEAC}" type="presParOf" srcId="{63A969A4-3E0D-422F-9D8E-5242D1BC7D39}" destId="{62696E1F-CA6F-4001-A99E-6477AE26E815}" srcOrd="3" destOrd="0" presId="urn:microsoft.com/office/officeart/2005/8/layout/process1"/>
    <dgm:cxn modelId="{DA6DB15C-DFDB-4CE1-8E13-E04DA65BC5D8}" type="presOf" srcId="{ED606C3A-08DF-46A2-A601-3BA6A623FBE1}" destId="{62696E1F-CA6F-4001-A99E-6477AE26E815}" srcOrd="0" destOrd="0" presId="urn:microsoft.com/office/officeart/2005/8/layout/process1"/>
    <dgm:cxn modelId="{B33EFC91-DF0D-49F2-B0BF-D1CB4A2C867E}" type="presParOf" srcId="{62696E1F-CA6F-4001-A99E-6477AE26E815}" destId="{6F88C326-AC64-4C04-B08B-173DD73D8A4E}" srcOrd="0" destOrd="3" presId="urn:microsoft.com/office/officeart/2005/8/layout/process1"/>
    <dgm:cxn modelId="{FA1544F6-AA4A-47C4-B2C8-6366E2C93F35}" type="presOf" srcId="{ED606C3A-08DF-46A2-A601-3BA6A623FBE1}" destId="{6F88C326-AC64-4C04-B08B-173DD73D8A4E}" srcOrd="1" destOrd="0" presId="urn:microsoft.com/office/officeart/2005/8/layout/process1"/>
    <dgm:cxn modelId="{A5592B1E-EAB7-402D-B44F-975233901A05}" type="presParOf" srcId="{63A969A4-3E0D-422F-9D8E-5242D1BC7D39}" destId="{F0F54082-1B15-4EC2-9589-3CA1EC0426E3}" srcOrd="4" destOrd="0" presId="urn:microsoft.com/office/officeart/2005/8/layout/process1"/>
    <dgm:cxn modelId="{605DE72F-C560-43E7-91F1-DF9A151411C6}" type="presOf" srcId="{58E15116-0C34-4B03-9539-AECD22D3FED1}" destId="{F0F54082-1B15-4EC2-9589-3CA1EC0426E3}" srcOrd="0" destOrd="0" presId="urn:microsoft.com/office/officeart/2005/8/layout/process1"/>
    <dgm:cxn modelId="{624E5789-A9DD-4A5B-9F65-A4CD68AAE219}" type="presParOf" srcId="{63A969A4-3E0D-422F-9D8E-5242D1BC7D39}" destId="{27BA0267-7FEA-4F87-922F-9043317AA358}" srcOrd="5" destOrd="0" presId="urn:microsoft.com/office/officeart/2005/8/layout/process1"/>
    <dgm:cxn modelId="{E7509BBF-A976-4A67-B16A-12ECABC56554}" type="presOf" srcId="{8933567A-2128-4E3B-B651-3560A830A60C}" destId="{27BA0267-7FEA-4F87-922F-9043317AA358}" srcOrd="0" destOrd="0" presId="urn:microsoft.com/office/officeart/2005/8/layout/process1"/>
    <dgm:cxn modelId="{AFECD0FE-0265-4AE9-A599-DA07DCDE1636}" type="presParOf" srcId="{27BA0267-7FEA-4F87-922F-9043317AA358}" destId="{67CCDFA9-D0C7-45A6-B579-A3ECE164ADDB}" srcOrd="0" destOrd="5" presId="urn:microsoft.com/office/officeart/2005/8/layout/process1"/>
    <dgm:cxn modelId="{12FC72D9-50EA-4E3D-B14A-FD1DADD24D9B}" type="presOf" srcId="{8933567A-2128-4E3B-B651-3560A830A60C}" destId="{67CCDFA9-D0C7-45A6-B579-A3ECE164ADDB}" srcOrd="1" destOrd="0" presId="urn:microsoft.com/office/officeart/2005/8/layout/process1"/>
    <dgm:cxn modelId="{EA16A500-CA2C-4CD6-923A-1749D96F1D44}" type="presParOf" srcId="{63A969A4-3E0D-422F-9D8E-5242D1BC7D39}" destId="{EE9C3E84-8177-4999-8B55-FB036CEA97F7}" srcOrd="6" destOrd="0" presId="urn:microsoft.com/office/officeart/2005/8/layout/process1"/>
    <dgm:cxn modelId="{13753B0B-37B2-4091-B6CC-D71A90833CAC}" type="presOf" srcId="{74798D27-E529-4D5E-ACF5-CE8C80E52026}" destId="{EE9C3E84-8177-4999-8B55-FB036CEA97F7}" srcOrd="0" destOrd="0" presId="urn:microsoft.com/office/officeart/2005/8/layout/process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E8BBEBB-BBBC-4205-973C-6A3D3034CE51}" type="doc">
      <dgm:prSet loTypeId="process" loCatId="process" qsTypeId="urn:microsoft.com/office/officeart/2005/8/quickstyle/simple1" qsCatId="simple" csTypeId="urn:microsoft.com/office/officeart/2005/8/colors/accent1_2" csCatId="accent1" phldr="1"/>
      <dgm:spPr/>
    </dgm:pt>
    <dgm:pt modelId="{1681AEA7-2C6D-43B4-A5F4-DA5CFA134832}">
      <dgm:prSet phldrT="[文本]" phldr="0" custT="1"/>
      <dgm:spPr/>
      <dgm:t>
        <a:bodyPr vert="horz" wrap="square"/>
        <a:p>
          <a:pPr>
            <a:lnSpc>
              <a:spcPct val="100000"/>
            </a:lnSpc>
            <a:spcBef>
              <a:spcPct val="0"/>
            </a:spcBef>
            <a:spcAft>
              <a:spcPct val="35000"/>
            </a:spcAft>
          </a:pPr>
          <a:r>
            <a:rPr lang="zh-CN" altLang="en-US" sz="1200"/>
            <a:t>产权科</a:t>
          </a:r>
          <a:r>
            <a:rPr lang="zh-CN" altLang="en-US" sz="1200"/>
            <a:t>提交</a:t>
          </a:r>
          <a:r>
            <a:rPr sz="6500"/>
            <a:t/>
          </a:r>
          <a:endParaRPr sz="6500"/>
        </a:p>
      </dgm:t>
    </dgm:pt>
    <dgm:pt modelId="{23E32A62-BBEF-4606-8111-A5F4F3251C0A}" cxnId="{E5DFB8D9-746A-48E0-9054-551E5F0322D5}" type="parTrans">
      <dgm:prSet/>
      <dgm:spPr/>
      <dgm:t>
        <a:bodyPr/>
        <a:p>
          <a:endParaRPr lang="zh-CN" altLang="en-US"/>
        </a:p>
      </dgm:t>
    </dgm:pt>
    <dgm:pt modelId="{E6C7077D-C31C-42DC-AEA2-01A87A944C36}" cxnId="{E5DFB8D9-746A-48E0-9054-551E5F0322D5}" type="sibTrans">
      <dgm:prSet/>
      <dgm:spPr/>
      <dgm:t>
        <a:bodyPr/>
        <a:p>
          <a:endParaRPr lang="zh-CN" altLang="en-US"/>
        </a:p>
      </dgm:t>
    </dgm:pt>
    <dgm:pt modelId="{7FF5B9B5-B806-492C-91B2-5C5EF618CB96}">
      <dgm:prSet phldr="0" custT="1"/>
      <dgm:spPr/>
      <dgm:t>
        <a:bodyPr vert="horz" wrap="square"/>
        <a:p>
          <a:pPr>
            <a:lnSpc>
              <a:spcPct val="100000"/>
            </a:lnSpc>
            <a:spcBef>
              <a:spcPct val="0"/>
            </a:spcBef>
            <a:spcAft>
              <a:spcPct val="35000"/>
            </a:spcAft>
          </a:pPr>
          <a:r>
            <a:rPr lang="zh-CN" sz="1200">
              <a:latin typeface="+mn-ea"/>
            </a:rPr>
            <a:t>转让人</a:t>
          </a:r>
          <a:r>
            <a:rPr lang="zh-CN" sz="1200">
              <a:latin typeface="+mn-ea"/>
            </a:rPr>
            <a:t>确认</a:t>
          </a:r>
          <a:r>
            <a:rPr altLang="en-US" sz="1200">
              <a:latin typeface="+mn-ea"/>
            </a:rPr>
            <a:t/>
          </a:r>
          <a:endParaRPr altLang="en-US" sz="1200">
            <a:latin typeface="+mn-ea"/>
          </a:endParaRPr>
        </a:p>
      </dgm:t>
    </dgm:pt>
    <dgm:pt modelId="{65BA45A9-AB01-4E6F-98BC-45D691929B44}" cxnId="{F9A2DBBB-B2A3-4999-BB42-C2BBDF7470A8}" type="parTrans">
      <dgm:prSet/>
      <dgm:spPr/>
    </dgm:pt>
    <dgm:pt modelId="{ED606C3A-08DF-46A2-A601-3BA6A623FBE1}" cxnId="{F9A2DBBB-B2A3-4999-BB42-C2BBDF7470A8}" type="sibTrans">
      <dgm:prSet/>
      <dgm:spPr/>
    </dgm:pt>
    <dgm:pt modelId="{58E15116-0C34-4B03-9539-AECD22D3FED1}">
      <dgm:prSet phldr="0" custT="1"/>
      <dgm:spPr/>
      <dgm:t>
        <a:bodyPr vert="horz" wrap="square"/>
        <a:p>
          <a:pPr>
            <a:lnSpc>
              <a:spcPct val="100000"/>
            </a:lnSpc>
            <a:spcBef>
              <a:spcPct val="0"/>
            </a:spcBef>
            <a:spcAft>
              <a:spcPct val="35000"/>
            </a:spcAft>
          </a:pPr>
          <a:r>
            <a:rPr lang="zh-CN" sz="1200"/>
            <a:t>产权</a:t>
          </a:r>
          <a:r>
            <a:rPr lang="zh-CN" sz="1200"/>
            <a:t>科发布</a:t>
          </a:r>
          <a:r>
            <a:rPr lang="zh-CN" altLang="en-US" sz="1200"/>
            <a:t/>
          </a:r>
          <a:endParaRPr lang="zh-CN" altLang="en-US" sz="1200"/>
        </a:p>
      </dgm:t>
    </dgm:pt>
    <dgm:pt modelId="{E60D1F84-2630-4C20-B4DE-4CD9571E61DE}" cxnId="{87D5AD51-0F3E-44CE-868B-B56BFB5357AC}" type="parTrans">
      <dgm:prSet/>
      <dgm:spPr/>
    </dgm:pt>
    <dgm:pt modelId="{8933567A-2128-4E3B-B651-3560A830A60C}" cxnId="{87D5AD51-0F3E-44CE-868B-B56BFB5357AC}" type="sibTrans">
      <dgm:prSet/>
      <dgm:spPr/>
    </dgm:pt>
    <dgm:pt modelId="{74798D27-E529-4D5E-ACF5-CE8C80E52026}">
      <dgm:prSet phldr="0" custT="1"/>
      <dgm:spPr/>
      <dgm:t>
        <a:bodyPr vert="horz" wrap="square"/>
        <a:p>
          <a:pPr>
            <a:lnSpc>
              <a:spcPct val="100000"/>
            </a:lnSpc>
            <a:spcBef>
              <a:spcPct val="0"/>
            </a:spcBef>
            <a:spcAft>
              <a:spcPct val="35000"/>
            </a:spcAft>
          </a:pPr>
          <a:r>
            <a:rPr lang="zh-CN" sz="1200"/>
            <a:t>结束</a:t>
          </a:r>
          <a:r>
            <a:rPr lang="zh-CN" altLang="en-US" sz="1200"/>
            <a:t/>
          </a:r>
          <a:endParaRPr lang="zh-CN" altLang="en-US" sz="1200"/>
        </a:p>
      </dgm:t>
    </dgm:pt>
    <dgm:pt modelId="{0D06A8C6-A76A-4F03-914E-41003219943D}" cxnId="{383B81EA-9E9D-46E5-8159-435096164E20}" type="parTrans">
      <dgm:prSet/>
      <dgm:spPr/>
    </dgm:pt>
    <dgm:pt modelId="{90EBB320-0E5E-47C6-AA4E-1969E4E2DEDF}" cxnId="{383B81EA-9E9D-46E5-8159-435096164E20}" type="sibTrans">
      <dgm:prSet/>
      <dgm:spPr/>
    </dgm:pt>
    <dgm:pt modelId="{63A969A4-3E0D-422F-9D8E-5242D1BC7D39}" type="pres">
      <dgm:prSet presAssocID="{DE8BBEBB-BBBC-4205-973C-6A3D3034CE51}" presName="Name0" presStyleCnt="0">
        <dgm:presLayoutVars>
          <dgm:dir/>
          <dgm:resizeHandles val="exact"/>
        </dgm:presLayoutVars>
      </dgm:prSet>
      <dgm:spPr/>
    </dgm:pt>
    <dgm:pt modelId="{9C0602CC-7F31-4DEB-8F86-232C654EDABD}" type="pres">
      <dgm:prSet presAssocID="{1681AEA7-2C6D-43B4-A5F4-DA5CFA134832}" presName="node" presStyleLbl="node1" presStyleIdx="0" presStyleCnt="4">
        <dgm:presLayoutVars>
          <dgm:bulletEnabled val="1"/>
        </dgm:presLayoutVars>
      </dgm:prSet>
      <dgm:spPr/>
      <dgm:t>
        <a:bodyPr/>
        <a:p>
          <a:endParaRPr lang="zh-CN" altLang="en-US"/>
        </a:p>
      </dgm:t>
    </dgm:pt>
    <dgm:pt modelId="{64A76448-D66E-41A7-9F71-B159907F11FC}" type="pres">
      <dgm:prSet presAssocID="{E6C7077D-C31C-42DC-AEA2-01A87A944C36}" presName="sibTrans" presStyleLbl="sibTrans2D1" presStyleIdx="0" presStyleCnt="3"/>
      <dgm:spPr/>
      <dgm:t>
        <a:bodyPr/>
        <a:p>
          <a:endParaRPr lang="zh-CN" altLang="en-US"/>
        </a:p>
      </dgm:t>
    </dgm:pt>
    <dgm:pt modelId="{4201C554-EEDE-4AE0-A32D-5400184ED1B3}" type="pres">
      <dgm:prSet presAssocID="{E6C7077D-C31C-42DC-AEA2-01A87A944C36}" presName="connectorText" presStyleCnt="0"/>
      <dgm:spPr/>
      <dgm:t>
        <a:bodyPr/>
        <a:p>
          <a:endParaRPr lang="zh-CN" altLang="en-US"/>
        </a:p>
      </dgm:t>
    </dgm:pt>
    <dgm:pt modelId="{5C436C18-F43E-47EE-970F-B1CE11CB6311}" type="pres">
      <dgm:prSet presAssocID="{7FF5B9B5-B806-492C-91B2-5C5EF618CB96}" presName="node" presStyleLbl="node1" presStyleIdx="1" presStyleCnt="4">
        <dgm:presLayoutVars>
          <dgm:bulletEnabled val="1"/>
        </dgm:presLayoutVars>
      </dgm:prSet>
      <dgm:spPr/>
    </dgm:pt>
    <dgm:pt modelId="{62696E1F-CA6F-4001-A99E-6477AE26E815}" type="pres">
      <dgm:prSet presAssocID="{ED606C3A-08DF-46A2-A601-3BA6A623FBE1}" presName="sibTrans" presStyleLbl="sibTrans2D1" presStyleIdx="1" presStyleCnt="3"/>
      <dgm:spPr/>
    </dgm:pt>
    <dgm:pt modelId="{6F88C326-AC64-4C04-B08B-173DD73D8A4E}" type="pres">
      <dgm:prSet presAssocID="{ED606C3A-08DF-46A2-A601-3BA6A623FBE1}" presName="connectorText" presStyleCnt="0"/>
      <dgm:spPr/>
    </dgm:pt>
    <dgm:pt modelId="{F0F54082-1B15-4EC2-9589-3CA1EC0426E3}" type="pres">
      <dgm:prSet presAssocID="{58E15116-0C34-4B03-9539-AECD22D3FED1}" presName="node" presStyleLbl="node1" presStyleIdx="2" presStyleCnt="4">
        <dgm:presLayoutVars>
          <dgm:bulletEnabled val="1"/>
        </dgm:presLayoutVars>
      </dgm:prSet>
      <dgm:spPr/>
    </dgm:pt>
    <dgm:pt modelId="{27BA0267-7FEA-4F87-922F-9043317AA358}" type="pres">
      <dgm:prSet presAssocID="{8933567A-2128-4E3B-B651-3560A830A60C}" presName="sibTrans" presStyleLbl="sibTrans2D1" presStyleIdx="2" presStyleCnt="3"/>
      <dgm:spPr/>
    </dgm:pt>
    <dgm:pt modelId="{67CCDFA9-D0C7-45A6-B579-A3ECE164ADDB}" type="pres">
      <dgm:prSet presAssocID="{8933567A-2128-4E3B-B651-3560A830A60C}" presName="connectorText" presStyleCnt="0"/>
      <dgm:spPr/>
    </dgm:pt>
    <dgm:pt modelId="{EE9C3E84-8177-4999-8B55-FB036CEA97F7}" type="pres">
      <dgm:prSet presAssocID="{74798D27-E529-4D5E-ACF5-CE8C80E52026}" presName="node" presStyleLbl="node1" presStyleIdx="3" presStyleCnt="4">
        <dgm:presLayoutVars>
          <dgm:bulletEnabled val="1"/>
        </dgm:presLayoutVars>
      </dgm:prSet>
      <dgm:spPr/>
    </dgm:pt>
  </dgm:ptLst>
  <dgm:cxnLst>
    <dgm:cxn modelId="{E5DFB8D9-746A-48E0-9054-551E5F0322D5}" srcId="{DE8BBEBB-BBBC-4205-973C-6A3D3034CE51}" destId="{1681AEA7-2C6D-43B4-A5F4-DA5CFA134832}" srcOrd="0" destOrd="0" parTransId="{23E32A62-BBEF-4606-8111-A5F4F3251C0A}" sibTransId="{E6C7077D-C31C-42DC-AEA2-01A87A944C36}"/>
    <dgm:cxn modelId="{F9A2DBBB-B2A3-4999-BB42-C2BBDF7470A8}" srcId="{DE8BBEBB-BBBC-4205-973C-6A3D3034CE51}" destId="{7FF5B9B5-B806-492C-91B2-5C5EF618CB96}" srcOrd="1" destOrd="0" parTransId="{65BA45A9-AB01-4E6F-98BC-45D691929B44}" sibTransId="{ED606C3A-08DF-46A2-A601-3BA6A623FBE1}"/>
    <dgm:cxn modelId="{87D5AD51-0F3E-44CE-868B-B56BFB5357AC}" srcId="{DE8BBEBB-BBBC-4205-973C-6A3D3034CE51}" destId="{58E15116-0C34-4B03-9539-AECD22D3FED1}" srcOrd="2" destOrd="0" parTransId="{E60D1F84-2630-4C20-B4DE-4CD9571E61DE}" sibTransId="{8933567A-2128-4E3B-B651-3560A830A60C}"/>
    <dgm:cxn modelId="{383B81EA-9E9D-46E5-8159-435096164E20}" srcId="{DE8BBEBB-BBBC-4205-973C-6A3D3034CE51}" destId="{74798D27-E529-4D5E-ACF5-CE8C80E52026}" srcOrd="3" destOrd="0" parTransId="{0D06A8C6-A76A-4F03-914E-41003219943D}" sibTransId="{90EBB320-0E5E-47C6-AA4E-1969E4E2DEDF}"/>
    <dgm:cxn modelId="{A1BC9854-6B81-4F08-8CA0-CAEE1605D3B8}" type="presOf" srcId="{DE8BBEBB-BBBC-4205-973C-6A3D3034CE51}" destId="{63A969A4-3E0D-422F-9D8E-5242D1BC7D39}" srcOrd="0" destOrd="0" presId="urn:microsoft.com/office/officeart/2005/8/layout/process1"/>
    <dgm:cxn modelId="{A708263D-C429-4927-8940-DC98CF0E5320}" type="presParOf" srcId="{63A969A4-3E0D-422F-9D8E-5242D1BC7D39}" destId="{9C0602CC-7F31-4DEB-8F86-232C654EDABD}" srcOrd="0" destOrd="0" presId="urn:microsoft.com/office/officeart/2005/8/layout/process1"/>
    <dgm:cxn modelId="{9D4C2DDC-E6A5-41CD-89CE-76F22996D18F}" type="presOf" srcId="{1681AEA7-2C6D-43B4-A5F4-DA5CFA134832}" destId="{9C0602CC-7F31-4DEB-8F86-232C654EDABD}" srcOrd="0" destOrd="0" presId="urn:microsoft.com/office/officeart/2005/8/layout/process1"/>
    <dgm:cxn modelId="{6D26D287-F6E1-4DA2-9821-7FDBF34E93C8}" type="presParOf" srcId="{63A969A4-3E0D-422F-9D8E-5242D1BC7D39}" destId="{64A76448-D66E-41A7-9F71-B159907F11FC}" srcOrd="1" destOrd="0" presId="urn:microsoft.com/office/officeart/2005/8/layout/process1"/>
    <dgm:cxn modelId="{C05E2AA7-F70B-4A0D-A315-4DE11A20B3DE}" type="presOf" srcId="{E6C7077D-C31C-42DC-AEA2-01A87A944C36}" destId="{64A76448-D66E-41A7-9F71-B159907F11FC}" srcOrd="0" destOrd="0" presId="urn:microsoft.com/office/officeart/2005/8/layout/process1"/>
    <dgm:cxn modelId="{0D7703F9-3C9C-4D7F-AE5B-8A59201264EE}" type="presParOf" srcId="{64A76448-D66E-41A7-9F71-B159907F11FC}" destId="{4201C554-EEDE-4AE0-A32D-5400184ED1B3}" srcOrd="0" destOrd="1" presId="urn:microsoft.com/office/officeart/2005/8/layout/process1"/>
    <dgm:cxn modelId="{16E4CD32-8B07-48AD-9CD8-CA50E60109C3}" type="presOf" srcId="{E6C7077D-C31C-42DC-AEA2-01A87A944C36}" destId="{4201C554-EEDE-4AE0-A32D-5400184ED1B3}" srcOrd="1" destOrd="0" presId="urn:microsoft.com/office/officeart/2005/8/layout/process1"/>
    <dgm:cxn modelId="{78EF79D8-D626-4F88-A745-DED04DD3314E}" type="presParOf" srcId="{63A969A4-3E0D-422F-9D8E-5242D1BC7D39}" destId="{5C436C18-F43E-47EE-970F-B1CE11CB6311}" srcOrd="2" destOrd="0" presId="urn:microsoft.com/office/officeart/2005/8/layout/process1"/>
    <dgm:cxn modelId="{50B23EB8-5665-4A7E-859C-6FB9AC500F9D}" type="presOf" srcId="{7FF5B9B5-B806-492C-91B2-5C5EF618CB96}" destId="{5C436C18-F43E-47EE-970F-B1CE11CB6311}" srcOrd="0" destOrd="0" presId="urn:microsoft.com/office/officeart/2005/8/layout/process1"/>
    <dgm:cxn modelId="{4E386199-A3A8-49EA-A50C-39C00C7CA4D0}" type="presParOf" srcId="{63A969A4-3E0D-422F-9D8E-5242D1BC7D39}" destId="{62696E1F-CA6F-4001-A99E-6477AE26E815}" srcOrd="3" destOrd="0" presId="urn:microsoft.com/office/officeart/2005/8/layout/process1"/>
    <dgm:cxn modelId="{E4D6D9E0-B9C5-4AAC-9647-E35D37D2A27C}" type="presOf" srcId="{ED606C3A-08DF-46A2-A601-3BA6A623FBE1}" destId="{62696E1F-CA6F-4001-A99E-6477AE26E815}" srcOrd="0" destOrd="0" presId="urn:microsoft.com/office/officeart/2005/8/layout/process1"/>
    <dgm:cxn modelId="{63BB5082-BD1D-4162-B93D-2AC3A89E5B12}" type="presParOf" srcId="{62696E1F-CA6F-4001-A99E-6477AE26E815}" destId="{6F88C326-AC64-4C04-B08B-173DD73D8A4E}" srcOrd="0" destOrd="3" presId="urn:microsoft.com/office/officeart/2005/8/layout/process1"/>
    <dgm:cxn modelId="{30B87351-1C61-4184-8394-E8F3A91791BC}" type="presOf" srcId="{ED606C3A-08DF-46A2-A601-3BA6A623FBE1}" destId="{6F88C326-AC64-4C04-B08B-173DD73D8A4E}" srcOrd="1" destOrd="0" presId="urn:microsoft.com/office/officeart/2005/8/layout/process1"/>
    <dgm:cxn modelId="{3B7B6F04-71EA-4E82-AC47-418061C9BC88}" type="presParOf" srcId="{63A969A4-3E0D-422F-9D8E-5242D1BC7D39}" destId="{F0F54082-1B15-4EC2-9589-3CA1EC0426E3}" srcOrd="4" destOrd="0" presId="urn:microsoft.com/office/officeart/2005/8/layout/process1"/>
    <dgm:cxn modelId="{93188D1C-5B59-403C-90C5-0D8D9E0133CB}" type="presOf" srcId="{58E15116-0C34-4B03-9539-AECD22D3FED1}" destId="{F0F54082-1B15-4EC2-9589-3CA1EC0426E3}" srcOrd="0" destOrd="0" presId="urn:microsoft.com/office/officeart/2005/8/layout/process1"/>
    <dgm:cxn modelId="{FC261CB9-64D0-4FAE-B9BF-56444615F9A2}" type="presParOf" srcId="{63A969A4-3E0D-422F-9D8E-5242D1BC7D39}" destId="{27BA0267-7FEA-4F87-922F-9043317AA358}" srcOrd="5" destOrd="0" presId="urn:microsoft.com/office/officeart/2005/8/layout/process1"/>
    <dgm:cxn modelId="{5C38BAE8-B61C-4B79-BFB9-7C706EBC2FA6}" type="presOf" srcId="{8933567A-2128-4E3B-B651-3560A830A60C}" destId="{27BA0267-7FEA-4F87-922F-9043317AA358}" srcOrd="0" destOrd="0" presId="urn:microsoft.com/office/officeart/2005/8/layout/process1"/>
    <dgm:cxn modelId="{37CF0FEC-8BE3-4954-83A0-C6B710C4DD73}" type="presParOf" srcId="{27BA0267-7FEA-4F87-922F-9043317AA358}" destId="{67CCDFA9-D0C7-45A6-B579-A3ECE164ADDB}" srcOrd="0" destOrd="5" presId="urn:microsoft.com/office/officeart/2005/8/layout/process1"/>
    <dgm:cxn modelId="{17B0AC7B-69E4-493F-BA2D-6034A5825B9E}" type="presOf" srcId="{8933567A-2128-4E3B-B651-3560A830A60C}" destId="{67CCDFA9-D0C7-45A6-B579-A3ECE164ADDB}" srcOrd="1" destOrd="0" presId="urn:microsoft.com/office/officeart/2005/8/layout/process1"/>
    <dgm:cxn modelId="{9421EE02-ABAA-473F-A92C-D1FF8CADCF37}" type="presParOf" srcId="{63A969A4-3E0D-422F-9D8E-5242D1BC7D39}" destId="{EE9C3E84-8177-4999-8B55-FB036CEA97F7}" srcOrd="6" destOrd="0" presId="urn:microsoft.com/office/officeart/2005/8/layout/process1"/>
    <dgm:cxn modelId="{A3C18234-BA58-42CF-9594-1AD796CE9965}" type="presOf" srcId="{74798D27-E529-4D5E-ACF5-CE8C80E52026}" destId="{EE9C3E84-8177-4999-8B55-FB036CEA97F7}" srcOrd="0" destOrd="0" presId="urn:microsoft.com/office/officeart/2005/8/layout/process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E8BBEBB-BBBC-4205-973C-6A3D3034CE51}" type="doc">
      <dgm:prSet loTypeId="process" loCatId="process" qsTypeId="urn:microsoft.com/office/officeart/2005/8/quickstyle/simple1" qsCatId="simple" csTypeId="urn:microsoft.com/office/officeart/2005/8/colors/accent1_2" csCatId="accent1" phldr="1"/>
      <dgm:spPr/>
    </dgm:pt>
    <dgm:pt modelId="{1681AEA7-2C6D-43B4-A5F4-DA5CFA134832}">
      <dgm:prSet phldrT="[文本]" phldr="0" custT="1"/>
      <dgm:spPr/>
      <dgm:t>
        <a:bodyPr vert="horz" wrap="square"/>
        <a:p>
          <a:pPr>
            <a:lnSpc>
              <a:spcPct val="100000"/>
            </a:lnSpc>
            <a:spcBef>
              <a:spcPct val="0"/>
            </a:spcBef>
            <a:spcAft>
              <a:spcPct val="35000"/>
            </a:spcAft>
          </a:pPr>
          <a:r>
            <a:rPr lang="zh-CN" altLang="en-US" sz="1200"/>
            <a:t>成交</a:t>
          </a:r>
          <a:r>
            <a:rPr lang="zh-CN" altLang="en-US" sz="1200"/>
            <a:t>公告</a:t>
          </a:r>
          <a:r>
            <a:rPr lang="zh-CN" altLang="en-US" sz="1200"/>
            <a:t>提交</a:t>
          </a:r>
          <a:r>
            <a:rPr sz="6500"/>
            <a:t/>
          </a:r>
          <a:endParaRPr sz="6500"/>
        </a:p>
      </dgm:t>
    </dgm:pt>
    <dgm:pt modelId="{23E32A62-BBEF-4606-8111-A5F4F3251C0A}" cxnId="{2561E2DF-C354-46A4-9AAA-C57843E884D3}" type="parTrans">
      <dgm:prSet/>
      <dgm:spPr/>
      <dgm:t>
        <a:bodyPr/>
        <a:p>
          <a:endParaRPr lang="zh-CN" altLang="en-US"/>
        </a:p>
      </dgm:t>
    </dgm:pt>
    <dgm:pt modelId="{E6C7077D-C31C-42DC-AEA2-01A87A944C36}" cxnId="{2561E2DF-C354-46A4-9AAA-C57843E884D3}" type="sibTrans">
      <dgm:prSet/>
      <dgm:spPr/>
      <dgm:t>
        <a:bodyPr/>
        <a:p>
          <a:endParaRPr lang="zh-CN" altLang="en-US"/>
        </a:p>
      </dgm:t>
    </dgm:pt>
    <dgm:pt modelId="{7FF5B9B5-B806-492C-91B2-5C5EF618CB96}">
      <dgm:prSet phldr="0" custT="1"/>
      <dgm:spPr/>
      <dgm:t>
        <a:bodyPr vert="horz" wrap="square"/>
        <a:p>
          <a:pPr>
            <a:lnSpc>
              <a:spcPct val="100000"/>
            </a:lnSpc>
            <a:spcBef>
              <a:spcPct val="0"/>
            </a:spcBef>
            <a:spcAft>
              <a:spcPct val="35000"/>
            </a:spcAft>
          </a:pPr>
          <a:r>
            <a:rPr lang="zh-CN" sz="1200">
              <a:latin typeface="+mn-ea"/>
            </a:rPr>
            <a:t>产权科</a:t>
          </a:r>
          <a:r>
            <a:rPr lang="zh-CN" sz="1200">
              <a:latin typeface="+mn-ea"/>
            </a:rPr>
            <a:t>审核</a:t>
          </a:r>
          <a:r>
            <a:rPr altLang="en-US" sz="1200">
              <a:latin typeface="+mn-ea"/>
            </a:rPr>
            <a:t/>
          </a:r>
          <a:endParaRPr altLang="en-US" sz="1200">
            <a:latin typeface="+mn-ea"/>
          </a:endParaRPr>
        </a:p>
      </dgm:t>
    </dgm:pt>
    <dgm:pt modelId="{65BA45A9-AB01-4E6F-98BC-45D691929B44}" cxnId="{DF91F1C7-DF42-4A28-BAFE-927B5DC2CA90}" type="parTrans">
      <dgm:prSet/>
      <dgm:spPr/>
    </dgm:pt>
    <dgm:pt modelId="{ED606C3A-08DF-46A2-A601-3BA6A623FBE1}" cxnId="{DF91F1C7-DF42-4A28-BAFE-927B5DC2CA90}" type="sibTrans">
      <dgm:prSet/>
      <dgm:spPr/>
    </dgm:pt>
    <dgm:pt modelId="{58E15116-0C34-4B03-9539-AECD22D3FED1}">
      <dgm:prSet phldr="0" custT="1"/>
      <dgm:spPr/>
      <dgm:t>
        <a:bodyPr vert="horz" wrap="square"/>
        <a:p>
          <a:pPr>
            <a:lnSpc>
              <a:spcPct val="100000"/>
            </a:lnSpc>
            <a:spcBef>
              <a:spcPct val="0"/>
            </a:spcBef>
            <a:spcAft>
              <a:spcPct val="35000"/>
            </a:spcAft>
          </a:pPr>
          <a:r>
            <a:rPr lang="zh-CN" sz="1200"/>
            <a:t>转让</a:t>
          </a:r>
          <a:r>
            <a:rPr lang="zh-CN" sz="1200"/>
            <a:t>人</a:t>
          </a:r>
          <a:r>
            <a:rPr lang="zh-CN" sz="1200"/>
            <a:t>确认</a:t>
          </a:r>
          <a:r>
            <a:rPr lang="zh-CN" altLang="en-US" sz="1200"/>
            <a:t/>
          </a:r>
          <a:endParaRPr lang="zh-CN" altLang="en-US" sz="1200"/>
        </a:p>
      </dgm:t>
    </dgm:pt>
    <dgm:pt modelId="{E60D1F84-2630-4C20-B4DE-4CD9571E61DE}" cxnId="{6ADE84A3-9893-417F-8052-1F051922BD4E}" type="parTrans">
      <dgm:prSet/>
      <dgm:spPr/>
    </dgm:pt>
    <dgm:pt modelId="{8933567A-2128-4E3B-B651-3560A830A60C}" cxnId="{6ADE84A3-9893-417F-8052-1F051922BD4E}" type="sibTrans">
      <dgm:prSet/>
      <dgm:spPr/>
    </dgm:pt>
    <dgm:pt modelId="{74798D27-E529-4D5E-ACF5-CE8C80E52026}">
      <dgm:prSet phldr="0" custT="1"/>
      <dgm:spPr/>
      <dgm:t>
        <a:bodyPr vert="horz" wrap="square"/>
        <a:p>
          <a:pPr>
            <a:lnSpc>
              <a:spcPct val="100000"/>
            </a:lnSpc>
            <a:spcBef>
              <a:spcPct val="0"/>
            </a:spcBef>
            <a:spcAft>
              <a:spcPct val="35000"/>
            </a:spcAft>
          </a:pPr>
          <a:r>
            <a:rPr lang="zh-CN" sz="1200"/>
            <a:t>结束</a:t>
          </a:r>
          <a:r>
            <a:rPr lang="zh-CN" altLang="en-US" sz="1200"/>
            <a:t/>
          </a:r>
          <a:endParaRPr lang="zh-CN" altLang="en-US" sz="1200"/>
        </a:p>
      </dgm:t>
    </dgm:pt>
    <dgm:pt modelId="{0D06A8C6-A76A-4F03-914E-41003219943D}" cxnId="{3F70A213-58EC-4D5D-A8C1-D61261141E8D}" type="parTrans">
      <dgm:prSet/>
      <dgm:spPr/>
    </dgm:pt>
    <dgm:pt modelId="{90EBB320-0E5E-47C6-AA4E-1969E4E2DEDF}" cxnId="{3F70A213-58EC-4D5D-A8C1-D61261141E8D}" type="sibTrans">
      <dgm:prSet/>
      <dgm:spPr/>
    </dgm:pt>
    <dgm:pt modelId="{63A969A4-3E0D-422F-9D8E-5242D1BC7D39}" type="pres">
      <dgm:prSet presAssocID="{DE8BBEBB-BBBC-4205-973C-6A3D3034CE51}" presName="Name0" presStyleCnt="0">
        <dgm:presLayoutVars>
          <dgm:dir/>
          <dgm:resizeHandles val="exact"/>
        </dgm:presLayoutVars>
      </dgm:prSet>
      <dgm:spPr/>
    </dgm:pt>
    <dgm:pt modelId="{9C0602CC-7F31-4DEB-8F86-232C654EDABD}" type="pres">
      <dgm:prSet presAssocID="{1681AEA7-2C6D-43B4-A5F4-DA5CFA134832}" presName="node" presStyleLbl="node1" presStyleIdx="0" presStyleCnt="4">
        <dgm:presLayoutVars>
          <dgm:bulletEnabled val="1"/>
        </dgm:presLayoutVars>
      </dgm:prSet>
      <dgm:spPr/>
      <dgm:t>
        <a:bodyPr/>
        <a:p>
          <a:endParaRPr lang="zh-CN" altLang="en-US"/>
        </a:p>
      </dgm:t>
    </dgm:pt>
    <dgm:pt modelId="{64A76448-D66E-41A7-9F71-B159907F11FC}" type="pres">
      <dgm:prSet presAssocID="{E6C7077D-C31C-42DC-AEA2-01A87A944C36}" presName="sibTrans" presStyleLbl="sibTrans2D1" presStyleIdx="0" presStyleCnt="3"/>
      <dgm:spPr/>
      <dgm:t>
        <a:bodyPr/>
        <a:p>
          <a:endParaRPr lang="zh-CN" altLang="en-US"/>
        </a:p>
      </dgm:t>
    </dgm:pt>
    <dgm:pt modelId="{4201C554-EEDE-4AE0-A32D-5400184ED1B3}" type="pres">
      <dgm:prSet presAssocID="{E6C7077D-C31C-42DC-AEA2-01A87A944C36}" presName="connectorText" presStyleCnt="0"/>
      <dgm:spPr/>
      <dgm:t>
        <a:bodyPr/>
        <a:p>
          <a:endParaRPr lang="zh-CN" altLang="en-US"/>
        </a:p>
      </dgm:t>
    </dgm:pt>
    <dgm:pt modelId="{5C436C18-F43E-47EE-970F-B1CE11CB6311}" type="pres">
      <dgm:prSet presAssocID="{7FF5B9B5-B806-492C-91B2-5C5EF618CB96}" presName="node" presStyleLbl="node1" presStyleIdx="1" presStyleCnt="4">
        <dgm:presLayoutVars>
          <dgm:bulletEnabled val="1"/>
        </dgm:presLayoutVars>
      </dgm:prSet>
      <dgm:spPr/>
    </dgm:pt>
    <dgm:pt modelId="{62696E1F-CA6F-4001-A99E-6477AE26E815}" type="pres">
      <dgm:prSet presAssocID="{ED606C3A-08DF-46A2-A601-3BA6A623FBE1}" presName="sibTrans" presStyleLbl="sibTrans2D1" presStyleIdx="1" presStyleCnt="3"/>
      <dgm:spPr/>
    </dgm:pt>
    <dgm:pt modelId="{6F88C326-AC64-4C04-B08B-173DD73D8A4E}" type="pres">
      <dgm:prSet presAssocID="{ED606C3A-08DF-46A2-A601-3BA6A623FBE1}" presName="connectorText" presStyleCnt="0"/>
      <dgm:spPr/>
    </dgm:pt>
    <dgm:pt modelId="{F0F54082-1B15-4EC2-9589-3CA1EC0426E3}" type="pres">
      <dgm:prSet presAssocID="{58E15116-0C34-4B03-9539-AECD22D3FED1}" presName="node" presStyleLbl="node1" presStyleIdx="2" presStyleCnt="4">
        <dgm:presLayoutVars>
          <dgm:bulletEnabled val="1"/>
        </dgm:presLayoutVars>
      </dgm:prSet>
      <dgm:spPr/>
    </dgm:pt>
    <dgm:pt modelId="{27BA0267-7FEA-4F87-922F-9043317AA358}" type="pres">
      <dgm:prSet presAssocID="{8933567A-2128-4E3B-B651-3560A830A60C}" presName="sibTrans" presStyleLbl="sibTrans2D1" presStyleIdx="2" presStyleCnt="3"/>
      <dgm:spPr/>
    </dgm:pt>
    <dgm:pt modelId="{67CCDFA9-D0C7-45A6-B579-A3ECE164ADDB}" type="pres">
      <dgm:prSet presAssocID="{8933567A-2128-4E3B-B651-3560A830A60C}" presName="connectorText" presStyleCnt="0"/>
      <dgm:spPr/>
    </dgm:pt>
    <dgm:pt modelId="{EE9C3E84-8177-4999-8B55-FB036CEA97F7}" type="pres">
      <dgm:prSet presAssocID="{74798D27-E529-4D5E-ACF5-CE8C80E52026}" presName="node" presStyleLbl="node1" presStyleIdx="3" presStyleCnt="4">
        <dgm:presLayoutVars>
          <dgm:bulletEnabled val="1"/>
        </dgm:presLayoutVars>
      </dgm:prSet>
      <dgm:spPr/>
    </dgm:pt>
  </dgm:ptLst>
  <dgm:cxnLst>
    <dgm:cxn modelId="{2561E2DF-C354-46A4-9AAA-C57843E884D3}" srcId="{DE8BBEBB-BBBC-4205-973C-6A3D3034CE51}" destId="{1681AEA7-2C6D-43B4-A5F4-DA5CFA134832}" srcOrd="0" destOrd="0" parTransId="{23E32A62-BBEF-4606-8111-A5F4F3251C0A}" sibTransId="{E6C7077D-C31C-42DC-AEA2-01A87A944C36}"/>
    <dgm:cxn modelId="{DF91F1C7-DF42-4A28-BAFE-927B5DC2CA90}" srcId="{DE8BBEBB-BBBC-4205-973C-6A3D3034CE51}" destId="{7FF5B9B5-B806-492C-91B2-5C5EF618CB96}" srcOrd="1" destOrd="0" parTransId="{65BA45A9-AB01-4E6F-98BC-45D691929B44}" sibTransId="{ED606C3A-08DF-46A2-A601-3BA6A623FBE1}"/>
    <dgm:cxn modelId="{6ADE84A3-9893-417F-8052-1F051922BD4E}" srcId="{DE8BBEBB-BBBC-4205-973C-6A3D3034CE51}" destId="{58E15116-0C34-4B03-9539-AECD22D3FED1}" srcOrd="2" destOrd="0" parTransId="{E60D1F84-2630-4C20-B4DE-4CD9571E61DE}" sibTransId="{8933567A-2128-4E3B-B651-3560A830A60C}"/>
    <dgm:cxn modelId="{3F70A213-58EC-4D5D-A8C1-D61261141E8D}" srcId="{DE8BBEBB-BBBC-4205-973C-6A3D3034CE51}" destId="{74798D27-E529-4D5E-ACF5-CE8C80E52026}" srcOrd="3" destOrd="0" parTransId="{0D06A8C6-A76A-4F03-914E-41003219943D}" sibTransId="{90EBB320-0E5E-47C6-AA4E-1969E4E2DEDF}"/>
    <dgm:cxn modelId="{4427F2A5-477F-4591-8AD4-4099B17E2DBC}" type="presOf" srcId="{DE8BBEBB-BBBC-4205-973C-6A3D3034CE51}" destId="{63A969A4-3E0D-422F-9D8E-5242D1BC7D39}" srcOrd="0" destOrd="0" presId="urn:microsoft.com/office/officeart/2005/8/layout/process1"/>
    <dgm:cxn modelId="{6F6F853E-6B43-4335-9D0C-080B7B9E7D26}" type="presParOf" srcId="{63A969A4-3E0D-422F-9D8E-5242D1BC7D39}" destId="{9C0602CC-7F31-4DEB-8F86-232C654EDABD}" srcOrd="0" destOrd="0" presId="urn:microsoft.com/office/officeart/2005/8/layout/process1"/>
    <dgm:cxn modelId="{8B7C2B4F-B861-43D0-BBCE-CF7E37546F6D}" type="presOf" srcId="{1681AEA7-2C6D-43B4-A5F4-DA5CFA134832}" destId="{9C0602CC-7F31-4DEB-8F86-232C654EDABD}" srcOrd="0" destOrd="0" presId="urn:microsoft.com/office/officeart/2005/8/layout/process1"/>
    <dgm:cxn modelId="{BB30204D-1100-40E7-8478-85F6471AE2DA}" type="presParOf" srcId="{63A969A4-3E0D-422F-9D8E-5242D1BC7D39}" destId="{64A76448-D66E-41A7-9F71-B159907F11FC}" srcOrd="1" destOrd="0" presId="urn:microsoft.com/office/officeart/2005/8/layout/process1"/>
    <dgm:cxn modelId="{2E75CBF0-D37C-407C-8C44-401D5EE40B44}" type="presOf" srcId="{E6C7077D-C31C-42DC-AEA2-01A87A944C36}" destId="{64A76448-D66E-41A7-9F71-B159907F11FC}" srcOrd="0" destOrd="0" presId="urn:microsoft.com/office/officeart/2005/8/layout/process1"/>
    <dgm:cxn modelId="{B30712E2-1772-4C75-B33E-140CA1AA76B5}" type="presParOf" srcId="{64A76448-D66E-41A7-9F71-B159907F11FC}" destId="{4201C554-EEDE-4AE0-A32D-5400184ED1B3}" srcOrd="0" destOrd="1" presId="urn:microsoft.com/office/officeart/2005/8/layout/process1"/>
    <dgm:cxn modelId="{585151C3-9CDE-40EA-9302-63DD4555DF84}" type="presOf" srcId="{E6C7077D-C31C-42DC-AEA2-01A87A944C36}" destId="{4201C554-EEDE-4AE0-A32D-5400184ED1B3}" srcOrd="1" destOrd="0" presId="urn:microsoft.com/office/officeart/2005/8/layout/process1"/>
    <dgm:cxn modelId="{4ABFCFB2-158C-4BBC-823D-D5F1F55BDCD9}" type="presParOf" srcId="{63A969A4-3E0D-422F-9D8E-5242D1BC7D39}" destId="{5C436C18-F43E-47EE-970F-B1CE11CB6311}" srcOrd="2" destOrd="0" presId="urn:microsoft.com/office/officeart/2005/8/layout/process1"/>
    <dgm:cxn modelId="{B8A32DBD-BBC0-4290-8ED4-43A68EA6EBD7}" type="presOf" srcId="{7FF5B9B5-B806-492C-91B2-5C5EF618CB96}" destId="{5C436C18-F43E-47EE-970F-B1CE11CB6311}" srcOrd="0" destOrd="0" presId="urn:microsoft.com/office/officeart/2005/8/layout/process1"/>
    <dgm:cxn modelId="{47DE440D-52D7-43BE-8D9A-517C282126DB}" type="presParOf" srcId="{63A969A4-3E0D-422F-9D8E-5242D1BC7D39}" destId="{62696E1F-CA6F-4001-A99E-6477AE26E815}" srcOrd="3" destOrd="0" presId="urn:microsoft.com/office/officeart/2005/8/layout/process1"/>
    <dgm:cxn modelId="{BE6E2C7A-EA96-41A3-A1FC-0C7430F4B4E3}" type="presOf" srcId="{ED606C3A-08DF-46A2-A601-3BA6A623FBE1}" destId="{62696E1F-CA6F-4001-A99E-6477AE26E815}" srcOrd="0" destOrd="0" presId="urn:microsoft.com/office/officeart/2005/8/layout/process1"/>
    <dgm:cxn modelId="{5DCD64A1-70AA-444C-BFC3-2CBBF2C5B8C6}" type="presParOf" srcId="{62696E1F-CA6F-4001-A99E-6477AE26E815}" destId="{6F88C326-AC64-4C04-B08B-173DD73D8A4E}" srcOrd="0" destOrd="3" presId="urn:microsoft.com/office/officeart/2005/8/layout/process1"/>
    <dgm:cxn modelId="{EB93C550-C7E5-4FD4-A4A0-ADDA48A87AC3}" type="presOf" srcId="{ED606C3A-08DF-46A2-A601-3BA6A623FBE1}" destId="{6F88C326-AC64-4C04-B08B-173DD73D8A4E}" srcOrd="1" destOrd="0" presId="urn:microsoft.com/office/officeart/2005/8/layout/process1"/>
    <dgm:cxn modelId="{382C2ED0-9BF6-446C-B081-6021421BD15F}" type="presParOf" srcId="{63A969A4-3E0D-422F-9D8E-5242D1BC7D39}" destId="{F0F54082-1B15-4EC2-9589-3CA1EC0426E3}" srcOrd="4" destOrd="0" presId="urn:microsoft.com/office/officeart/2005/8/layout/process1"/>
    <dgm:cxn modelId="{1321359E-BE46-4E42-A8DC-49B62C6C9F3B}" type="presOf" srcId="{58E15116-0C34-4B03-9539-AECD22D3FED1}" destId="{F0F54082-1B15-4EC2-9589-3CA1EC0426E3}" srcOrd="0" destOrd="0" presId="urn:microsoft.com/office/officeart/2005/8/layout/process1"/>
    <dgm:cxn modelId="{3F06BCEA-C169-44E3-A4D1-1AB807A1CCBE}" type="presParOf" srcId="{63A969A4-3E0D-422F-9D8E-5242D1BC7D39}" destId="{27BA0267-7FEA-4F87-922F-9043317AA358}" srcOrd="5" destOrd="0" presId="urn:microsoft.com/office/officeart/2005/8/layout/process1"/>
    <dgm:cxn modelId="{E06F3591-CDCB-4EA0-B85F-AAD1355CD8DE}" type="presOf" srcId="{8933567A-2128-4E3B-B651-3560A830A60C}" destId="{27BA0267-7FEA-4F87-922F-9043317AA358}" srcOrd="0" destOrd="0" presId="urn:microsoft.com/office/officeart/2005/8/layout/process1"/>
    <dgm:cxn modelId="{8986AEDC-6F3C-4B4C-B04F-8A7A93675F4A}" type="presParOf" srcId="{27BA0267-7FEA-4F87-922F-9043317AA358}" destId="{67CCDFA9-D0C7-45A6-B579-A3ECE164ADDB}" srcOrd="0" destOrd="5" presId="urn:microsoft.com/office/officeart/2005/8/layout/process1"/>
    <dgm:cxn modelId="{4057F22D-3401-4CE7-AF59-4EC672DC515A}" type="presOf" srcId="{8933567A-2128-4E3B-B651-3560A830A60C}" destId="{67CCDFA9-D0C7-45A6-B579-A3ECE164ADDB}" srcOrd="1" destOrd="0" presId="urn:microsoft.com/office/officeart/2005/8/layout/process1"/>
    <dgm:cxn modelId="{2D9BAF8D-02DF-4D74-AD63-7894846FA2CF}" type="presParOf" srcId="{63A969A4-3E0D-422F-9D8E-5242D1BC7D39}" destId="{EE9C3E84-8177-4999-8B55-FB036CEA97F7}" srcOrd="6" destOrd="0" presId="urn:microsoft.com/office/officeart/2005/8/layout/process1"/>
    <dgm:cxn modelId="{56805C17-FC67-419E-82EB-C2A137E89B7D}" type="presOf" srcId="{74798D27-E529-4D5E-ACF5-CE8C80E52026}" destId="{EE9C3E84-8177-4999-8B55-FB036CEA97F7}" srcOrd="0" destOrd="0" presId="urn:microsoft.com/office/officeart/2005/8/layout/process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E8BBEBB-BBBC-4205-973C-6A3D3034CE51}" type="doc">
      <dgm:prSet loTypeId="process" loCatId="process" qsTypeId="urn:microsoft.com/office/officeart/2005/8/quickstyle/simple1" qsCatId="simple" csTypeId="urn:microsoft.com/office/officeart/2005/8/colors/accent1_2" csCatId="accent1" phldr="1"/>
      <dgm:spPr/>
    </dgm:pt>
    <dgm:pt modelId="{1681AEA7-2C6D-43B4-A5F4-DA5CFA134832}">
      <dgm:prSet phldrT="[文本]" phldr="0" custT="1"/>
      <dgm:spPr/>
      <dgm:t>
        <a:bodyPr vert="horz" wrap="square"/>
        <a:p>
          <a:pPr>
            <a:lnSpc>
              <a:spcPct val="100000"/>
            </a:lnSpc>
            <a:spcBef>
              <a:spcPct val="0"/>
            </a:spcBef>
            <a:spcAft>
              <a:spcPct val="35000"/>
            </a:spcAft>
          </a:pPr>
          <a:r>
            <a:rPr lang="zh-CN" altLang="en-US" sz="1200"/>
            <a:t>异常</a:t>
          </a:r>
          <a:r>
            <a:rPr lang="zh-CN" altLang="en-US" sz="1200"/>
            <a:t>信息</a:t>
          </a:r>
          <a:r>
            <a:rPr lang="zh-CN" altLang="en-US" sz="1200"/>
            <a:t>提交</a:t>
          </a:r>
          <a:r>
            <a:rPr sz="6500"/>
            <a:t/>
          </a:r>
          <a:endParaRPr sz="6500"/>
        </a:p>
      </dgm:t>
    </dgm:pt>
    <dgm:pt modelId="{23E32A62-BBEF-4606-8111-A5F4F3251C0A}" cxnId="{97029DEA-B303-4168-84B7-DF5E39697A28}" type="parTrans">
      <dgm:prSet/>
      <dgm:spPr/>
      <dgm:t>
        <a:bodyPr/>
        <a:p>
          <a:endParaRPr lang="zh-CN" altLang="en-US"/>
        </a:p>
      </dgm:t>
    </dgm:pt>
    <dgm:pt modelId="{E6C7077D-C31C-42DC-AEA2-01A87A944C36}" cxnId="{97029DEA-B303-4168-84B7-DF5E39697A28}" type="sibTrans">
      <dgm:prSet/>
      <dgm:spPr/>
      <dgm:t>
        <a:bodyPr/>
        <a:p>
          <a:endParaRPr lang="zh-CN" altLang="en-US"/>
        </a:p>
      </dgm:t>
    </dgm:pt>
    <dgm:pt modelId="{7FF5B9B5-B806-492C-91B2-5C5EF618CB96}">
      <dgm:prSet phldr="0" custT="1"/>
      <dgm:spPr/>
      <dgm:t>
        <a:bodyPr vert="horz" wrap="square"/>
        <a:p>
          <a:pPr>
            <a:lnSpc>
              <a:spcPct val="100000"/>
            </a:lnSpc>
            <a:spcBef>
              <a:spcPct val="0"/>
            </a:spcBef>
            <a:spcAft>
              <a:spcPct val="35000"/>
            </a:spcAft>
          </a:pPr>
          <a:r>
            <a:rPr lang="zh-CN" sz="1200">
              <a:latin typeface="+mn-ea"/>
            </a:rPr>
            <a:t>产权科</a:t>
          </a:r>
          <a:r>
            <a:rPr lang="zh-CN" sz="1200">
              <a:latin typeface="+mn-ea"/>
            </a:rPr>
            <a:t>审核</a:t>
          </a:r>
          <a:r>
            <a:rPr altLang="en-US" sz="1200">
              <a:latin typeface="+mn-ea"/>
            </a:rPr>
            <a:t/>
          </a:r>
          <a:endParaRPr altLang="en-US" sz="1200">
            <a:latin typeface="+mn-ea"/>
          </a:endParaRPr>
        </a:p>
      </dgm:t>
    </dgm:pt>
    <dgm:pt modelId="{65BA45A9-AB01-4E6F-98BC-45D691929B44}" cxnId="{4C7DC68B-1E0A-4625-BA7B-496B056F3A8C}" type="parTrans">
      <dgm:prSet/>
      <dgm:spPr/>
    </dgm:pt>
    <dgm:pt modelId="{ED606C3A-08DF-46A2-A601-3BA6A623FBE1}" cxnId="{4C7DC68B-1E0A-4625-BA7B-496B056F3A8C}" type="sibTrans">
      <dgm:prSet/>
      <dgm:spPr/>
    </dgm:pt>
    <dgm:pt modelId="{58E15116-0C34-4B03-9539-AECD22D3FED1}">
      <dgm:prSet phldr="0" custT="1"/>
      <dgm:spPr/>
      <dgm:t>
        <a:bodyPr vert="horz" wrap="square"/>
        <a:p>
          <a:pPr>
            <a:lnSpc>
              <a:spcPct val="100000"/>
            </a:lnSpc>
            <a:spcBef>
              <a:spcPct val="0"/>
            </a:spcBef>
            <a:spcAft>
              <a:spcPct val="35000"/>
            </a:spcAft>
          </a:pPr>
          <a:r>
            <a:rPr lang="zh-CN" sz="1200"/>
            <a:t>转让</a:t>
          </a:r>
          <a:r>
            <a:rPr lang="zh-CN" sz="1200"/>
            <a:t>人</a:t>
          </a:r>
          <a:r>
            <a:rPr lang="zh-CN" sz="1200"/>
            <a:t>确认</a:t>
          </a:r>
          <a:r>
            <a:rPr lang="zh-CN" altLang="en-US" sz="1200"/>
            <a:t/>
          </a:r>
          <a:endParaRPr lang="zh-CN" altLang="en-US" sz="1200"/>
        </a:p>
      </dgm:t>
    </dgm:pt>
    <dgm:pt modelId="{E60D1F84-2630-4C20-B4DE-4CD9571E61DE}" cxnId="{1C7A7553-25B0-4F6F-97A4-6634008D0676}" type="parTrans">
      <dgm:prSet/>
      <dgm:spPr/>
    </dgm:pt>
    <dgm:pt modelId="{8933567A-2128-4E3B-B651-3560A830A60C}" cxnId="{1C7A7553-25B0-4F6F-97A4-6634008D0676}" type="sibTrans">
      <dgm:prSet/>
      <dgm:spPr/>
    </dgm:pt>
    <dgm:pt modelId="{74798D27-E529-4D5E-ACF5-CE8C80E52026}">
      <dgm:prSet phldr="0" custT="1"/>
      <dgm:spPr/>
      <dgm:t>
        <a:bodyPr vert="horz" wrap="square"/>
        <a:p>
          <a:pPr>
            <a:lnSpc>
              <a:spcPct val="100000"/>
            </a:lnSpc>
            <a:spcBef>
              <a:spcPct val="0"/>
            </a:spcBef>
            <a:spcAft>
              <a:spcPct val="35000"/>
            </a:spcAft>
          </a:pPr>
          <a:r>
            <a:rPr lang="zh-CN" sz="1200"/>
            <a:t>结束</a:t>
          </a:r>
          <a:r>
            <a:rPr lang="zh-CN" altLang="en-US" sz="1200"/>
            <a:t/>
          </a:r>
          <a:endParaRPr lang="zh-CN" altLang="en-US" sz="1200"/>
        </a:p>
      </dgm:t>
    </dgm:pt>
    <dgm:pt modelId="{0D06A8C6-A76A-4F03-914E-41003219943D}" cxnId="{07D1588F-4C25-457B-98B2-42638CEC915C}" type="parTrans">
      <dgm:prSet/>
      <dgm:spPr/>
    </dgm:pt>
    <dgm:pt modelId="{90EBB320-0E5E-47C6-AA4E-1969E4E2DEDF}" cxnId="{07D1588F-4C25-457B-98B2-42638CEC915C}" type="sibTrans">
      <dgm:prSet/>
      <dgm:spPr/>
    </dgm:pt>
    <dgm:pt modelId="{63A969A4-3E0D-422F-9D8E-5242D1BC7D39}" type="pres">
      <dgm:prSet presAssocID="{DE8BBEBB-BBBC-4205-973C-6A3D3034CE51}" presName="Name0" presStyleCnt="0">
        <dgm:presLayoutVars>
          <dgm:dir/>
          <dgm:resizeHandles val="exact"/>
        </dgm:presLayoutVars>
      </dgm:prSet>
      <dgm:spPr/>
    </dgm:pt>
    <dgm:pt modelId="{9C0602CC-7F31-4DEB-8F86-232C654EDABD}" type="pres">
      <dgm:prSet presAssocID="{1681AEA7-2C6D-43B4-A5F4-DA5CFA134832}" presName="node" presStyleLbl="node1" presStyleIdx="0" presStyleCnt="4">
        <dgm:presLayoutVars>
          <dgm:bulletEnabled val="1"/>
        </dgm:presLayoutVars>
      </dgm:prSet>
      <dgm:spPr/>
      <dgm:t>
        <a:bodyPr/>
        <a:p>
          <a:endParaRPr lang="zh-CN" altLang="en-US"/>
        </a:p>
      </dgm:t>
    </dgm:pt>
    <dgm:pt modelId="{64A76448-D66E-41A7-9F71-B159907F11FC}" type="pres">
      <dgm:prSet presAssocID="{E6C7077D-C31C-42DC-AEA2-01A87A944C36}" presName="sibTrans" presStyleLbl="sibTrans2D1" presStyleIdx="0" presStyleCnt="3"/>
      <dgm:spPr/>
      <dgm:t>
        <a:bodyPr/>
        <a:p>
          <a:endParaRPr lang="zh-CN" altLang="en-US"/>
        </a:p>
      </dgm:t>
    </dgm:pt>
    <dgm:pt modelId="{4201C554-EEDE-4AE0-A32D-5400184ED1B3}" type="pres">
      <dgm:prSet presAssocID="{E6C7077D-C31C-42DC-AEA2-01A87A944C36}" presName="connectorText" presStyleCnt="0"/>
      <dgm:spPr/>
      <dgm:t>
        <a:bodyPr/>
        <a:p>
          <a:endParaRPr lang="zh-CN" altLang="en-US"/>
        </a:p>
      </dgm:t>
    </dgm:pt>
    <dgm:pt modelId="{5C436C18-F43E-47EE-970F-B1CE11CB6311}" type="pres">
      <dgm:prSet presAssocID="{7FF5B9B5-B806-492C-91B2-5C5EF618CB96}" presName="node" presStyleLbl="node1" presStyleIdx="1" presStyleCnt="4">
        <dgm:presLayoutVars>
          <dgm:bulletEnabled val="1"/>
        </dgm:presLayoutVars>
      </dgm:prSet>
      <dgm:spPr/>
    </dgm:pt>
    <dgm:pt modelId="{62696E1F-CA6F-4001-A99E-6477AE26E815}" type="pres">
      <dgm:prSet presAssocID="{ED606C3A-08DF-46A2-A601-3BA6A623FBE1}" presName="sibTrans" presStyleLbl="sibTrans2D1" presStyleIdx="1" presStyleCnt="3"/>
      <dgm:spPr/>
    </dgm:pt>
    <dgm:pt modelId="{6F88C326-AC64-4C04-B08B-173DD73D8A4E}" type="pres">
      <dgm:prSet presAssocID="{ED606C3A-08DF-46A2-A601-3BA6A623FBE1}" presName="connectorText" presStyleCnt="0"/>
      <dgm:spPr/>
    </dgm:pt>
    <dgm:pt modelId="{F0F54082-1B15-4EC2-9589-3CA1EC0426E3}" type="pres">
      <dgm:prSet presAssocID="{58E15116-0C34-4B03-9539-AECD22D3FED1}" presName="node" presStyleLbl="node1" presStyleIdx="2" presStyleCnt="4">
        <dgm:presLayoutVars>
          <dgm:bulletEnabled val="1"/>
        </dgm:presLayoutVars>
      </dgm:prSet>
      <dgm:spPr/>
    </dgm:pt>
    <dgm:pt modelId="{27BA0267-7FEA-4F87-922F-9043317AA358}" type="pres">
      <dgm:prSet presAssocID="{8933567A-2128-4E3B-B651-3560A830A60C}" presName="sibTrans" presStyleLbl="sibTrans2D1" presStyleIdx="2" presStyleCnt="3"/>
      <dgm:spPr/>
    </dgm:pt>
    <dgm:pt modelId="{67CCDFA9-D0C7-45A6-B579-A3ECE164ADDB}" type="pres">
      <dgm:prSet presAssocID="{8933567A-2128-4E3B-B651-3560A830A60C}" presName="connectorText" presStyleCnt="0"/>
      <dgm:spPr/>
    </dgm:pt>
    <dgm:pt modelId="{EE9C3E84-8177-4999-8B55-FB036CEA97F7}" type="pres">
      <dgm:prSet presAssocID="{74798D27-E529-4D5E-ACF5-CE8C80E52026}" presName="node" presStyleLbl="node1" presStyleIdx="3" presStyleCnt="4">
        <dgm:presLayoutVars>
          <dgm:bulletEnabled val="1"/>
        </dgm:presLayoutVars>
      </dgm:prSet>
      <dgm:spPr/>
    </dgm:pt>
  </dgm:ptLst>
  <dgm:cxnLst>
    <dgm:cxn modelId="{97029DEA-B303-4168-84B7-DF5E39697A28}" srcId="{DE8BBEBB-BBBC-4205-973C-6A3D3034CE51}" destId="{1681AEA7-2C6D-43B4-A5F4-DA5CFA134832}" srcOrd="0" destOrd="0" parTransId="{23E32A62-BBEF-4606-8111-A5F4F3251C0A}" sibTransId="{E6C7077D-C31C-42DC-AEA2-01A87A944C36}"/>
    <dgm:cxn modelId="{4C7DC68B-1E0A-4625-BA7B-496B056F3A8C}" srcId="{DE8BBEBB-BBBC-4205-973C-6A3D3034CE51}" destId="{7FF5B9B5-B806-492C-91B2-5C5EF618CB96}" srcOrd="1" destOrd="0" parTransId="{65BA45A9-AB01-4E6F-98BC-45D691929B44}" sibTransId="{ED606C3A-08DF-46A2-A601-3BA6A623FBE1}"/>
    <dgm:cxn modelId="{1C7A7553-25B0-4F6F-97A4-6634008D0676}" srcId="{DE8BBEBB-BBBC-4205-973C-6A3D3034CE51}" destId="{58E15116-0C34-4B03-9539-AECD22D3FED1}" srcOrd="2" destOrd="0" parTransId="{E60D1F84-2630-4C20-B4DE-4CD9571E61DE}" sibTransId="{8933567A-2128-4E3B-B651-3560A830A60C}"/>
    <dgm:cxn modelId="{07D1588F-4C25-457B-98B2-42638CEC915C}" srcId="{DE8BBEBB-BBBC-4205-973C-6A3D3034CE51}" destId="{74798D27-E529-4D5E-ACF5-CE8C80E52026}" srcOrd="3" destOrd="0" parTransId="{0D06A8C6-A76A-4F03-914E-41003219943D}" sibTransId="{90EBB320-0E5E-47C6-AA4E-1969E4E2DEDF}"/>
    <dgm:cxn modelId="{92847607-A702-4EAA-A5FC-2A86BC182502}" type="presOf" srcId="{DE8BBEBB-BBBC-4205-973C-6A3D3034CE51}" destId="{63A969A4-3E0D-422F-9D8E-5242D1BC7D39}" srcOrd="0" destOrd="0" presId="urn:microsoft.com/office/officeart/2005/8/layout/process1"/>
    <dgm:cxn modelId="{76627C20-BD6F-459B-9BE0-79ADD03FD6B2}" type="presParOf" srcId="{63A969A4-3E0D-422F-9D8E-5242D1BC7D39}" destId="{9C0602CC-7F31-4DEB-8F86-232C654EDABD}" srcOrd="0" destOrd="0" presId="urn:microsoft.com/office/officeart/2005/8/layout/process1"/>
    <dgm:cxn modelId="{4DCF08F1-4FAE-414F-BC42-9F6E690D7183}" type="presOf" srcId="{1681AEA7-2C6D-43B4-A5F4-DA5CFA134832}" destId="{9C0602CC-7F31-4DEB-8F86-232C654EDABD}" srcOrd="0" destOrd="0" presId="urn:microsoft.com/office/officeart/2005/8/layout/process1"/>
    <dgm:cxn modelId="{3B027841-0ADF-448C-BE28-D078B16FBA98}" type="presParOf" srcId="{63A969A4-3E0D-422F-9D8E-5242D1BC7D39}" destId="{64A76448-D66E-41A7-9F71-B159907F11FC}" srcOrd="1" destOrd="0" presId="urn:microsoft.com/office/officeart/2005/8/layout/process1"/>
    <dgm:cxn modelId="{4914906E-8F1B-49DB-AD1F-E5A33C7CA59F}" type="presOf" srcId="{E6C7077D-C31C-42DC-AEA2-01A87A944C36}" destId="{64A76448-D66E-41A7-9F71-B159907F11FC}" srcOrd="0" destOrd="0" presId="urn:microsoft.com/office/officeart/2005/8/layout/process1"/>
    <dgm:cxn modelId="{DE4F1014-4FB3-46E6-9647-DE971DAD3BD5}" type="presParOf" srcId="{64A76448-D66E-41A7-9F71-B159907F11FC}" destId="{4201C554-EEDE-4AE0-A32D-5400184ED1B3}" srcOrd="0" destOrd="1" presId="urn:microsoft.com/office/officeart/2005/8/layout/process1"/>
    <dgm:cxn modelId="{D4C980D0-2D99-4587-BFCC-18DA543D809B}" type="presOf" srcId="{E6C7077D-C31C-42DC-AEA2-01A87A944C36}" destId="{4201C554-EEDE-4AE0-A32D-5400184ED1B3}" srcOrd="1" destOrd="0" presId="urn:microsoft.com/office/officeart/2005/8/layout/process1"/>
    <dgm:cxn modelId="{74676511-2881-48E8-A89B-138CA495AD6C}" type="presParOf" srcId="{63A969A4-3E0D-422F-9D8E-5242D1BC7D39}" destId="{5C436C18-F43E-47EE-970F-B1CE11CB6311}" srcOrd="2" destOrd="0" presId="urn:microsoft.com/office/officeart/2005/8/layout/process1"/>
    <dgm:cxn modelId="{129180C6-61C1-40D7-A7D5-6A3CEEE95863}" type="presOf" srcId="{7FF5B9B5-B806-492C-91B2-5C5EF618CB96}" destId="{5C436C18-F43E-47EE-970F-B1CE11CB6311}" srcOrd="0" destOrd="0" presId="urn:microsoft.com/office/officeart/2005/8/layout/process1"/>
    <dgm:cxn modelId="{106A7E8A-ECE9-41F2-80BC-F72922C67E98}" type="presParOf" srcId="{63A969A4-3E0D-422F-9D8E-5242D1BC7D39}" destId="{62696E1F-CA6F-4001-A99E-6477AE26E815}" srcOrd="3" destOrd="0" presId="urn:microsoft.com/office/officeart/2005/8/layout/process1"/>
    <dgm:cxn modelId="{83B58EC8-BBBE-4287-AF8D-5DDFF5301C80}" type="presOf" srcId="{ED606C3A-08DF-46A2-A601-3BA6A623FBE1}" destId="{62696E1F-CA6F-4001-A99E-6477AE26E815}" srcOrd="0" destOrd="0" presId="urn:microsoft.com/office/officeart/2005/8/layout/process1"/>
    <dgm:cxn modelId="{16F24854-7508-4106-B1D5-C7A337198BD6}" type="presParOf" srcId="{62696E1F-CA6F-4001-A99E-6477AE26E815}" destId="{6F88C326-AC64-4C04-B08B-173DD73D8A4E}" srcOrd="0" destOrd="3" presId="urn:microsoft.com/office/officeart/2005/8/layout/process1"/>
    <dgm:cxn modelId="{C6D76940-E40F-42CB-B4CB-0B0BE28C66B6}" type="presOf" srcId="{ED606C3A-08DF-46A2-A601-3BA6A623FBE1}" destId="{6F88C326-AC64-4C04-B08B-173DD73D8A4E}" srcOrd="1" destOrd="0" presId="urn:microsoft.com/office/officeart/2005/8/layout/process1"/>
    <dgm:cxn modelId="{F7A54975-1D7C-4E61-84C3-878AA0BDC1C4}" type="presParOf" srcId="{63A969A4-3E0D-422F-9D8E-5242D1BC7D39}" destId="{F0F54082-1B15-4EC2-9589-3CA1EC0426E3}" srcOrd="4" destOrd="0" presId="urn:microsoft.com/office/officeart/2005/8/layout/process1"/>
    <dgm:cxn modelId="{8BC768BD-CF6D-45A1-84E9-4745DC1BA947}" type="presOf" srcId="{58E15116-0C34-4B03-9539-AECD22D3FED1}" destId="{F0F54082-1B15-4EC2-9589-3CA1EC0426E3}" srcOrd="0" destOrd="0" presId="urn:microsoft.com/office/officeart/2005/8/layout/process1"/>
    <dgm:cxn modelId="{22129973-1E11-4DB7-AD85-89C28AC83F85}" type="presParOf" srcId="{63A969A4-3E0D-422F-9D8E-5242D1BC7D39}" destId="{27BA0267-7FEA-4F87-922F-9043317AA358}" srcOrd="5" destOrd="0" presId="urn:microsoft.com/office/officeart/2005/8/layout/process1"/>
    <dgm:cxn modelId="{05BD91EC-F3F3-4FA9-84A3-2E52D67A81AD}" type="presOf" srcId="{8933567A-2128-4E3B-B651-3560A830A60C}" destId="{27BA0267-7FEA-4F87-922F-9043317AA358}" srcOrd="0" destOrd="0" presId="urn:microsoft.com/office/officeart/2005/8/layout/process1"/>
    <dgm:cxn modelId="{D61B6D9B-6020-495D-A41E-8FF746257473}" type="presParOf" srcId="{27BA0267-7FEA-4F87-922F-9043317AA358}" destId="{67CCDFA9-D0C7-45A6-B579-A3ECE164ADDB}" srcOrd="0" destOrd="5" presId="urn:microsoft.com/office/officeart/2005/8/layout/process1"/>
    <dgm:cxn modelId="{7507DAD3-3486-41BE-ADFE-993F7FAC9436}" type="presOf" srcId="{8933567A-2128-4E3B-B651-3560A830A60C}" destId="{67CCDFA9-D0C7-45A6-B579-A3ECE164ADDB}" srcOrd="1" destOrd="0" presId="urn:microsoft.com/office/officeart/2005/8/layout/process1"/>
    <dgm:cxn modelId="{C3A22C9E-1856-4CAD-8552-32ED03730F3F}" type="presParOf" srcId="{63A969A4-3E0D-422F-9D8E-5242D1BC7D39}" destId="{EE9C3E84-8177-4999-8B55-FB036CEA97F7}" srcOrd="6" destOrd="0" presId="urn:microsoft.com/office/officeart/2005/8/layout/process1"/>
    <dgm:cxn modelId="{ABD8A47B-FF90-4003-B061-CDA7550774A7}" type="presOf" srcId="{74798D27-E529-4D5E-ACF5-CE8C80E52026}" destId="{EE9C3E84-8177-4999-8B55-FB036CEA97F7}" srcOrd="0" destOrd="0" presId="urn:microsoft.com/office/officeart/2005/8/layout/process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E8BBEBB-BBBC-4205-973C-6A3D3034CE51}" type="doc">
      <dgm:prSet loTypeId="process" loCatId="process" qsTypeId="urn:microsoft.com/office/officeart/2005/8/quickstyle/simple1" qsCatId="simple" csTypeId="urn:microsoft.com/office/officeart/2005/8/colors/accent1_2" csCatId="accent1" phldr="1"/>
      <dgm:spPr/>
    </dgm:pt>
    <dgm:pt modelId="{1681AEA7-2C6D-43B4-A5F4-DA5CFA134832}">
      <dgm:prSet phldrT="[文本]" phldr="0" custT="1"/>
      <dgm:spPr/>
      <dgm:t>
        <a:bodyPr vert="horz" wrap="square"/>
        <a:p>
          <a:pPr>
            <a:lnSpc>
              <a:spcPct val="100000"/>
            </a:lnSpc>
            <a:spcBef>
              <a:spcPct val="0"/>
            </a:spcBef>
            <a:spcAft>
              <a:spcPct val="35000"/>
            </a:spcAft>
          </a:pPr>
          <a:r>
            <a:rPr lang="zh-CN" altLang="en-US" sz="1200"/>
            <a:t>转让人</a:t>
          </a:r>
          <a:r>
            <a:rPr lang="zh-CN" altLang="en-US" sz="1200"/>
            <a:t>提交</a:t>
          </a:r>
          <a:r>
            <a:rPr sz="6500"/>
            <a:t/>
          </a:r>
          <a:endParaRPr sz="6500"/>
        </a:p>
      </dgm:t>
    </dgm:pt>
    <dgm:pt modelId="{23E32A62-BBEF-4606-8111-A5F4F3251C0A}" cxnId="{93F4986B-5989-4147-899E-924E94703E2F}" type="parTrans">
      <dgm:prSet/>
      <dgm:spPr/>
      <dgm:t>
        <a:bodyPr/>
        <a:p>
          <a:endParaRPr lang="zh-CN" altLang="en-US"/>
        </a:p>
      </dgm:t>
    </dgm:pt>
    <dgm:pt modelId="{E6C7077D-C31C-42DC-AEA2-01A87A944C36}" cxnId="{93F4986B-5989-4147-899E-924E94703E2F}" type="sibTrans">
      <dgm:prSet/>
      <dgm:spPr/>
      <dgm:t>
        <a:bodyPr/>
        <a:p>
          <a:endParaRPr lang="zh-CN" altLang="en-US"/>
        </a:p>
      </dgm:t>
    </dgm:pt>
    <dgm:pt modelId="{ABD55D79-2427-42B8-B5BD-3B56345EBC82}">
      <dgm:prSet phldr="0" custT="1"/>
      <dgm:spPr/>
      <dgm:t>
        <a:bodyPr vert="horz" wrap="square"/>
        <a:p>
          <a:pPr>
            <a:lnSpc>
              <a:spcPct val="100000"/>
            </a:lnSpc>
            <a:spcBef>
              <a:spcPct val="0"/>
            </a:spcBef>
            <a:spcAft>
              <a:spcPct val="35000"/>
            </a:spcAft>
          </a:pPr>
          <a:r>
            <a:rPr lang="zh-CN" sz="1200"/>
            <a:t>产权科</a:t>
          </a:r>
          <a:r>
            <a:rPr lang="zh-CN" sz="1200"/>
            <a:t>审核</a:t>
          </a:r>
          <a:r>
            <a:rPr lang="zh-CN" altLang="en-US" sz="1200"/>
            <a:t/>
          </a:r>
          <a:endParaRPr lang="zh-CN" altLang="en-US" sz="1200"/>
        </a:p>
      </dgm:t>
    </dgm:pt>
    <dgm:pt modelId="{4C1E38D7-B419-45FA-9E04-7AF8CC05488A}" cxnId="{B880EBF7-16FE-4A8F-996F-132EF0B2F70E}" type="parTrans">
      <dgm:prSet/>
      <dgm:spPr/>
    </dgm:pt>
    <dgm:pt modelId="{7FBE93D1-EA02-4A4D-9A1E-D90C23B8425F}" cxnId="{B880EBF7-16FE-4A8F-996F-132EF0B2F70E}" type="sibTrans">
      <dgm:prSet/>
      <dgm:spPr/>
    </dgm:pt>
    <dgm:pt modelId="{7FF5B9B5-B806-492C-91B2-5C5EF618CB96}">
      <dgm:prSet phldr="0" custT="1"/>
      <dgm:spPr/>
      <dgm:t>
        <a:bodyPr vert="horz" wrap="square"/>
        <a:p>
          <a:pPr>
            <a:lnSpc>
              <a:spcPct val="100000"/>
            </a:lnSpc>
            <a:spcBef>
              <a:spcPct val="0"/>
            </a:spcBef>
            <a:spcAft>
              <a:spcPct val="35000"/>
            </a:spcAft>
          </a:pPr>
          <a:r>
            <a:rPr lang="zh-CN" sz="1200">
              <a:latin typeface="+mn-ea"/>
            </a:rPr>
            <a:t>财务</a:t>
          </a:r>
          <a:r>
            <a:rPr lang="zh-CN" sz="1200">
              <a:latin typeface="+mn-ea"/>
            </a:rPr>
            <a:t>科</a:t>
          </a:r>
          <a:r>
            <a:rPr lang="zh-CN" sz="1200">
              <a:latin typeface="+mn-ea"/>
            </a:rPr>
            <a:t>初审</a:t>
          </a:r>
          <a:r>
            <a:rPr altLang="en-US" sz="1200">
              <a:latin typeface="+mn-ea"/>
            </a:rPr>
            <a:t/>
          </a:r>
          <a:endParaRPr altLang="en-US" sz="1200">
            <a:latin typeface="+mn-ea"/>
          </a:endParaRPr>
        </a:p>
      </dgm:t>
    </dgm:pt>
    <dgm:pt modelId="{65BA45A9-AB01-4E6F-98BC-45D691929B44}" cxnId="{78AB3453-2F01-4382-AB78-D8A5F1E7FAE4}" type="parTrans">
      <dgm:prSet/>
      <dgm:spPr/>
    </dgm:pt>
    <dgm:pt modelId="{ED606C3A-08DF-46A2-A601-3BA6A623FBE1}" cxnId="{78AB3453-2F01-4382-AB78-D8A5F1E7FAE4}" type="sibTrans">
      <dgm:prSet/>
      <dgm:spPr/>
    </dgm:pt>
    <dgm:pt modelId="{58E15116-0C34-4B03-9539-AECD22D3FED1}">
      <dgm:prSet phldr="0" custT="1"/>
      <dgm:spPr/>
      <dgm:t>
        <a:bodyPr vert="horz" wrap="square"/>
        <a:p>
          <a:pPr>
            <a:lnSpc>
              <a:spcPct val="100000"/>
            </a:lnSpc>
            <a:spcBef>
              <a:spcPct val="0"/>
            </a:spcBef>
            <a:spcAft>
              <a:spcPct val="35000"/>
            </a:spcAft>
          </a:pPr>
          <a:r>
            <a:rPr lang="zh-CN" sz="1200"/>
            <a:t>财务</a:t>
          </a:r>
          <a:r>
            <a:rPr lang="zh-CN" sz="1200"/>
            <a:t>科终审</a:t>
          </a:r>
          <a:r>
            <a:rPr lang="zh-CN" altLang="en-US" sz="1200"/>
            <a:t/>
          </a:r>
          <a:endParaRPr lang="zh-CN" altLang="en-US" sz="1200"/>
        </a:p>
      </dgm:t>
    </dgm:pt>
    <dgm:pt modelId="{E60D1F84-2630-4C20-B4DE-4CD9571E61DE}" cxnId="{4FEF6CB3-A4EF-4AD0-A458-76E587FEEF68}" type="parTrans">
      <dgm:prSet/>
      <dgm:spPr/>
    </dgm:pt>
    <dgm:pt modelId="{8933567A-2128-4E3B-B651-3560A830A60C}" cxnId="{4FEF6CB3-A4EF-4AD0-A458-76E587FEEF68}" type="sibTrans">
      <dgm:prSet/>
      <dgm:spPr/>
    </dgm:pt>
    <dgm:pt modelId="{74798D27-E529-4D5E-ACF5-CE8C80E52026}">
      <dgm:prSet phldr="0" custT="1"/>
      <dgm:spPr/>
      <dgm:t>
        <a:bodyPr vert="horz" wrap="square"/>
        <a:p>
          <a:pPr>
            <a:lnSpc>
              <a:spcPct val="100000"/>
            </a:lnSpc>
            <a:spcBef>
              <a:spcPct val="0"/>
            </a:spcBef>
            <a:spcAft>
              <a:spcPct val="35000"/>
            </a:spcAft>
          </a:pPr>
          <a:r>
            <a:rPr lang="zh-CN" sz="1200"/>
            <a:t>结束</a:t>
          </a:r>
          <a:r>
            <a:rPr lang="zh-CN" altLang="en-US" sz="1200"/>
            <a:t/>
          </a:r>
          <a:endParaRPr lang="zh-CN" altLang="en-US" sz="1200"/>
        </a:p>
      </dgm:t>
    </dgm:pt>
    <dgm:pt modelId="{0D06A8C6-A76A-4F03-914E-41003219943D}" cxnId="{EC46851F-9AA0-4298-BA6C-FD4897D030E2}" type="parTrans">
      <dgm:prSet/>
      <dgm:spPr/>
    </dgm:pt>
    <dgm:pt modelId="{90EBB320-0E5E-47C6-AA4E-1969E4E2DEDF}" cxnId="{EC46851F-9AA0-4298-BA6C-FD4897D030E2}" type="sibTrans">
      <dgm:prSet/>
      <dgm:spPr/>
    </dgm:pt>
    <dgm:pt modelId="{63A969A4-3E0D-422F-9D8E-5242D1BC7D39}" type="pres">
      <dgm:prSet presAssocID="{DE8BBEBB-BBBC-4205-973C-6A3D3034CE51}" presName="Name0" presStyleCnt="0">
        <dgm:presLayoutVars>
          <dgm:dir/>
          <dgm:resizeHandles val="exact"/>
        </dgm:presLayoutVars>
      </dgm:prSet>
      <dgm:spPr/>
    </dgm:pt>
    <dgm:pt modelId="{9C0602CC-7F31-4DEB-8F86-232C654EDABD}" type="pres">
      <dgm:prSet presAssocID="{1681AEA7-2C6D-43B4-A5F4-DA5CFA134832}" presName="node" presStyleLbl="node1" presStyleIdx="0" presStyleCnt="5">
        <dgm:presLayoutVars>
          <dgm:bulletEnabled val="1"/>
        </dgm:presLayoutVars>
      </dgm:prSet>
      <dgm:spPr/>
      <dgm:t>
        <a:bodyPr/>
        <a:p>
          <a:endParaRPr lang="zh-CN" altLang="en-US"/>
        </a:p>
      </dgm:t>
    </dgm:pt>
    <dgm:pt modelId="{64A76448-D66E-41A7-9F71-B159907F11FC}" type="pres">
      <dgm:prSet presAssocID="{E6C7077D-C31C-42DC-AEA2-01A87A944C36}" presName="sibTrans" presStyleLbl="sibTrans2D1" presStyleIdx="0" presStyleCnt="4"/>
      <dgm:spPr/>
      <dgm:t>
        <a:bodyPr/>
        <a:p>
          <a:endParaRPr lang="zh-CN" altLang="en-US"/>
        </a:p>
      </dgm:t>
    </dgm:pt>
    <dgm:pt modelId="{4201C554-EEDE-4AE0-A32D-5400184ED1B3}" type="pres">
      <dgm:prSet presAssocID="{E6C7077D-C31C-42DC-AEA2-01A87A944C36}" presName="connectorText" presStyleCnt="0"/>
      <dgm:spPr/>
      <dgm:t>
        <a:bodyPr/>
        <a:p>
          <a:endParaRPr lang="zh-CN" altLang="en-US"/>
        </a:p>
      </dgm:t>
    </dgm:pt>
    <dgm:pt modelId="{281C02F9-3208-4B51-AEC9-4AAD770DE6D6}" type="pres">
      <dgm:prSet presAssocID="{ABD55D79-2427-42B8-B5BD-3B56345EBC82}" presName="node" presStyleLbl="node1" presStyleIdx="1" presStyleCnt="5">
        <dgm:presLayoutVars>
          <dgm:bulletEnabled val="1"/>
        </dgm:presLayoutVars>
      </dgm:prSet>
      <dgm:spPr/>
    </dgm:pt>
    <dgm:pt modelId="{4DA43E86-81B8-4F43-A0C6-7A4C3265084D}" type="pres">
      <dgm:prSet presAssocID="{7FBE93D1-EA02-4A4D-9A1E-D90C23B8425F}" presName="sibTrans" presStyleLbl="sibTrans2D1" presStyleIdx="1" presStyleCnt="4"/>
      <dgm:spPr/>
    </dgm:pt>
    <dgm:pt modelId="{41CF166D-983E-4CD2-AD7F-EC3E55CC07FA}" type="pres">
      <dgm:prSet presAssocID="{7FBE93D1-EA02-4A4D-9A1E-D90C23B8425F}" presName="connectorText" presStyleCnt="0"/>
      <dgm:spPr/>
    </dgm:pt>
    <dgm:pt modelId="{5C436C18-F43E-47EE-970F-B1CE11CB6311}" type="pres">
      <dgm:prSet presAssocID="{7FF5B9B5-B806-492C-91B2-5C5EF618CB96}" presName="node" presStyleLbl="node1" presStyleIdx="2" presStyleCnt="5">
        <dgm:presLayoutVars>
          <dgm:bulletEnabled val="1"/>
        </dgm:presLayoutVars>
      </dgm:prSet>
      <dgm:spPr/>
    </dgm:pt>
    <dgm:pt modelId="{62696E1F-CA6F-4001-A99E-6477AE26E815}" type="pres">
      <dgm:prSet presAssocID="{ED606C3A-08DF-46A2-A601-3BA6A623FBE1}" presName="sibTrans" presStyleLbl="sibTrans2D1" presStyleIdx="2" presStyleCnt="4"/>
      <dgm:spPr/>
    </dgm:pt>
    <dgm:pt modelId="{6F88C326-AC64-4C04-B08B-173DD73D8A4E}" type="pres">
      <dgm:prSet presAssocID="{ED606C3A-08DF-46A2-A601-3BA6A623FBE1}" presName="connectorText" presStyleCnt="0"/>
      <dgm:spPr/>
    </dgm:pt>
    <dgm:pt modelId="{F0F54082-1B15-4EC2-9589-3CA1EC0426E3}" type="pres">
      <dgm:prSet presAssocID="{58E15116-0C34-4B03-9539-AECD22D3FED1}" presName="node" presStyleLbl="node1" presStyleIdx="3" presStyleCnt="5">
        <dgm:presLayoutVars>
          <dgm:bulletEnabled val="1"/>
        </dgm:presLayoutVars>
      </dgm:prSet>
      <dgm:spPr/>
    </dgm:pt>
    <dgm:pt modelId="{27BA0267-7FEA-4F87-922F-9043317AA358}" type="pres">
      <dgm:prSet presAssocID="{8933567A-2128-4E3B-B651-3560A830A60C}" presName="sibTrans" presStyleLbl="sibTrans2D1" presStyleIdx="3" presStyleCnt="4"/>
      <dgm:spPr/>
    </dgm:pt>
    <dgm:pt modelId="{67CCDFA9-D0C7-45A6-B579-A3ECE164ADDB}" type="pres">
      <dgm:prSet presAssocID="{8933567A-2128-4E3B-B651-3560A830A60C}" presName="connectorText" presStyleCnt="0"/>
      <dgm:spPr/>
    </dgm:pt>
    <dgm:pt modelId="{EE9C3E84-8177-4999-8B55-FB036CEA97F7}" type="pres">
      <dgm:prSet presAssocID="{74798D27-E529-4D5E-ACF5-CE8C80E52026}" presName="node" presStyleLbl="node1" presStyleIdx="4" presStyleCnt="5">
        <dgm:presLayoutVars>
          <dgm:bulletEnabled val="1"/>
        </dgm:presLayoutVars>
      </dgm:prSet>
      <dgm:spPr/>
    </dgm:pt>
  </dgm:ptLst>
  <dgm:cxnLst>
    <dgm:cxn modelId="{93F4986B-5989-4147-899E-924E94703E2F}" srcId="{DE8BBEBB-BBBC-4205-973C-6A3D3034CE51}" destId="{1681AEA7-2C6D-43B4-A5F4-DA5CFA134832}" srcOrd="0" destOrd="0" parTransId="{23E32A62-BBEF-4606-8111-A5F4F3251C0A}" sibTransId="{E6C7077D-C31C-42DC-AEA2-01A87A944C36}"/>
    <dgm:cxn modelId="{B880EBF7-16FE-4A8F-996F-132EF0B2F70E}" srcId="{DE8BBEBB-BBBC-4205-973C-6A3D3034CE51}" destId="{ABD55D79-2427-42B8-B5BD-3B56345EBC82}" srcOrd="1" destOrd="0" parTransId="{4C1E38D7-B419-45FA-9E04-7AF8CC05488A}" sibTransId="{7FBE93D1-EA02-4A4D-9A1E-D90C23B8425F}"/>
    <dgm:cxn modelId="{78AB3453-2F01-4382-AB78-D8A5F1E7FAE4}" srcId="{DE8BBEBB-BBBC-4205-973C-6A3D3034CE51}" destId="{7FF5B9B5-B806-492C-91B2-5C5EF618CB96}" srcOrd="2" destOrd="0" parTransId="{65BA45A9-AB01-4E6F-98BC-45D691929B44}" sibTransId="{ED606C3A-08DF-46A2-A601-3BA6A623FBE1}"/>
    <dgm:cxn modelId="{4FEF6CB3-A4EF-4AD0-A458-76E587FEEF68}" srcId="{DE8BBEBB-BBBC-4205-973C-6A3D3034CE51}" destId="{58E15116-0C34-4B03-9539-AECD22D3FED1}" srcOrd="3" destOrd="0" parTransId="{E60D1F84-2630-4C20-B4DE-4CD9571E61DE}" sibTransId="{8933567A-2128-4E3B-B651-3560A830A60C}"/>
    <dgm:cxn modelId="{EC46851F-9AA0-4298-BA6C-FD4897D030E2}" srcId="{DE8BBEBB-BBBC-4205-973C-6A3D3034CE51}" destId="{74798D27-E529-4D5E-ACF5-CE8C80E52026}" srcOrd="4" destOrd="0" parTransId="{0D06A8C6-A76A-4F03-914E-41003219943D}" sibTransId="{90EBB320-0E5E-47C6-AA4E-1969E4E2DEDF}"/>
    <dgm:cxn modelId="{AFE6EBA2-872D-42E3-BCC3-B1CB1165E339}" type="presOf" srcId="{DE8BBEBB-BBBC-4205-973C-6A3D3034CE51}" destId="{63A969A4-3E0D-422F-9D8E-5242D1BC7D39}" srcOrd="0" destOrd="0" presId="urn:microsoft.com/office/officeart/2005/8/layout/process1"/>
    <dgm:cxn modelId="{A1451740-2771-4D7A-A17B-8C8B2A941AAF}" type="presParOf" srcId="{63A969A4-3E0D-422F-9D8E-5242D1BC7D39}" destId="{9C0602CC-7F31-4DEB-8F86-232C654EDABD}" srcOrd="0" destOrd="0" presId="urn:microsoft.com/office/officeart/2005/8/layout/process1"/>
    <dgm:cxn modelId="{29C3981B-A1B3-428C-93DC-D8842016B8DC}" type="presOf" srcId="{1681AEA7-2C6D-43B4-A5F4-DA5CFA134832}" destId="{9C0602CC-7F31-4DEB-8F86-232C654EDABD}" srcOrd="0" destOrd="0" presId="urn:microsoft.com/office/officeart/2005/8/layout/process1"/>
    <dgm:cxn modelId="{A8C15A6D-5073-4330-B891-5A7474067CED}" type="presParOf" srcId="{63A969A4-3E0D-422F-9D8E-5242D1BC7D39}" destId="{64A76448-D66E-41A7-9F71-B159907F11FC}" srcOrd="1" destOrd="0" presId="urn:microsoft.com/office/officeart/2005/8/layout/process1"/>
    <dgm:cxn modelId="{5721C0CC-9BE0-4CAC-A750-4F70BBF45C04}" type="presOf" srcId="{E6C7077D-C31C-42DC-AEA2-01A87A944C36}" destId="{64A76448-D66E-41A7-9F71-B159907F11FC}" srcOrd="0" destOrd="0" presId="urn:microsoft.com/office/officeart/2005/8/layout/process1"/>
    <dgm:cxn modelId="{D5CD991A-C984-46AE-A620-E2819D715344}" type="presParOf" srcId="{64A76448-D66E-41A7-9F71-B159907F11FC}" destId="{4201C554-EEDE-4AE0-A32D-5400184ED1B3}" srcOrd="0" destOrd="1" presId="urn:microsoft.com/office/officeart/2005/8/layout/process1"/>
    <dgm:cxn modelId="{7A14E34F-4759-4D91-9DE4-53B294031657}" type="presOf" srcId="{E6C7077D-C31C-42DC-AEA2-01A87A944C36}" destId="{4201C554-EEDE-4AE0-A32D-5400184ED1B3}" srcOrd="1" destOrd="0" presId="urn:microsoft.com/office/officeart/2005/8/layout/process1"/>
    <dgm:cxn modelId="{CB4CA987-4304-4FE7-AA92-CC372700857C}" type="presParOf" srcId="{63A969A4-3E0D-422F-9D8E-5242D1BC7D39}" destId="{281C02F9-3208-4B51-AEC9-4AAD770DE6D6}" srcOrd="2" destOrd="0" presId="urn:microsoft.com/office/officeart/2005/8/layout/process1"/>
    <dgm:cxn modelId="{50FC0B63-E685-484A-B4F2-22208EDC38C5}" type="presOf" srcId="{ABD55D79-2427-42B8-B5BD-3B56345EBC82}" destId="{281C02F9-3208-4B51-AEC9-4AAD770DE6D6}" srcOrd="0" destOrd="0" presId="urn:microsoft.com/office/officeart/2005/8/layout/process1"/>
    <dgm:cxn modelId="{5911D2FD-2F13-4EDB-8987-B0EDB6AEA03A}" type="presParOf" srcId="{63A969A4-3E0D-422F-9D8E-5242D1BC7D39}" destId="{4DA43E86-81B8-4F43-A0C6-7A4C3265084D}" srcOrd="3" destOrd="0" presId="urn:microsoft.com/office/officeart/2005/8/layout/process1"/>
    <dgm:cxn modelId="{88B558E6-21E2-475F-BADE-4DA31C5EF6FA}" type="presOf" srcId="{7FBE93D1-EA02-4A4D-9A1E-D90C23B8425F}" destId="{4DA43E86-81B8-4F43-A0C6-7A4C3265084D}" srcOrd="0" destOrd="0" presId="urn:microsoft.com/office/officeart/2005/8/layout/process1"/>
    <dgm:cxn modelId="{EBB74034-7C30-48A8-A049-CA2879FC5AD8}" type="presParOf" srcId="{4DA43E86-81B8-4F43-A0C6-7A4C3265084D}" destId="{41CF166D-983E-4CD2-AD7F-EC3E55CC07FA}" srcOrd="0" destOrd="3" presId="urn:microsoft.com/office/officeart/2005/8/layout/process1"/>
    <dgm:cxn modelId="{D76E2028-F6BC-4E58-8197-B86438B52400}" type="presOf" srcId="{7FBE93D1-EA02-4A4D-9A1E-D90C23B8425F}" destId="{41CF166D-983E-4CD2-AD7F-EC3E55CC07FA}" srcOrd="1" destOrd="0" presId="urn:microsoft.com/office/officeart/2005/8/layout/process1"/>
    <dgm:cxn modelId="{C428802E-1F22-41B2-8A62-6559294215B1}" type="presParOf" srcId="{63A969A4-3E0D-422F-9D8E-5242D1BC7D39}" destId="{5C436C18-F43E-47EE-970F-B1CE11CB6311}" srcOrd="4" destOrd="0" presId="urn:microsoft.com/office/officeart/2005/8/layout/process1"/>
    <dgm:cxn modelId="{2D41ED7C-70D6-40FE-A244-B974F50A42FC}" type="presOf" srcId="{7FF5B9B5-B806-492C-91B2-5C5EF618CB96}" destId="{5C436C18-F43E-47EE-970F-B1CE11CB6311}" srcOrd="0" destOrd="0" presId="urn:microsoft.com/office/officeart/2005/8/layout/process1"/>
    <dgm:cxn modelId="{4EAA0689-7F55-4062-8A1B-DC8F26456A5E}" type="presParOf" srcId="{63A969A4-3E0D-422F-9D8E-5242D1BC7D39}" destId="{62696E1F-CA6F-4001-A99E-6477AE26E815}" srcOrd="5" destOrd="0" presId="urn:microsoft.com/office/officeart/2005/8/layout/process1"/>
    <dgm:cxn modelId="{52A6380E-07B6-4078-AAEF-9A28A5A4BC14}" type="presOf" srcId="{ED606C3A-08DF-46A2-A601-3BA6A623FBE1}" destId="{62696E1F-CA6F-4001-A99E-6477AE26E815}" srcOrd="0" destOrd="0" presId="urn:microsoft.com/office/officeart/2005/8/layout/process1"/>
    <dgm:cxn modelId="{894F2C00-A068-4C5B-9D92-1DFCB8352FCD}" type="presParOf" srcId="{62696E1F-CA6F-4001-A99E-6477AE26E815}" destId="{6F88C326-AC64-4C04-B08B-173DD73D8A4E}" srcOrd="0" destOrd="5" presId="urn:microsoft.com/office/officeart/2005/8/layout/process1"/>
    <dgm:cxn modelId="{1A8000BC-8D59-4C73-853E-BE9EF1A5C1FE}" type="presOf" srcId="{ED606C3A-08DF-46A2-A601-3BA6A623FBE1}" destId="{6F88C326-AC64-4C04-B08B-173DD73D8A4E}" srcOrd="1" destOrd="0" presId="urn:microsoft.com/office/officeart/2005/8/layout/process1"/>
    <dgm:cxn modelId="{C704D98E-C87C-4A2B-ACAE-2332F74C5879}" type="presParOf" srcId="{63A969A4-3E0D-422F-9D8E-5242D1BC7D39}" destId="{F0F54082-1B15-4EC2-9589-3CA1EC0426E3}" srcOrd="6" destOrd="0" presId="urn:microsoft.com/office/officeart/2005/8/layout/process1"/>
    <dgm:cxn modelId="{04CD408E-FDEF-4630-8A1C-AEA1A29D91AA}" type="presOf" srcId="{58E15116-0C34-4B03-9539-AECD22D3FED1}" destId="{F0F54082-1B15-4EC2-9589-3CA1EC0426E3}" srcOrd="0" destOrd="0" presId="urn:microsoft.com/office/officeart/2005/8/layout/process1"/>
    <dgm:cxn modelId="{36B59787-DB5A-4FFA-8145-199154E55F2B}" type="presParOf" srcId="{63A969A4-3E0D-422F-9D8E-5242D1BC7D39}" destId="{27BA0267-7FEA-4F87-922F-9043317AA358}" srcOrd="7" destOrd="0" presId="urn:microsoft.com/office/officeart/2005/8/layout/process1"/>
    <dgm:cxn modelId="{0898884C-9D6F-4763-95E5-EF9500DA615A}" type="presOf" srcId="{8933567A-2128-4E3B-B651-3560A830A60C}" destId="{27BA0267-7FEA-4F87-922F-9043317AA358}" srcOrd="0" destOrd="0" presId="urn:microsoft.com/office/officeart/2005/8/layout/process1"/>
    <dgm:cxn modelId="{6F574C1B-1708-49DB-A551-F80FDF2DD632}" type="presParOf" srcId="{27BA0267-7FEA-4F87-922F-9043317AA358}" destId="{67CCDFA9-D0C7-45A6-B579-A3ECE164ADDB}" srcOrd="0" destOrd="7" presId="urn:microsoft.com/office/officeart/2005/8/layout/process1"/>
    <dgm:cxn modelId="{F056C100-EAE8-4A79-A3CC-7CDF76970CD5}" type="presOf" srcId="{8933567A-2128-4E3B-B651-3560A830A60C}" destId="{67CCDFA9-D0C7-45A6-B579-A3ECE164ADDB}" srcOrd="1" destOrd="0" presId="urn:microsoft.com/office/officeart/2005/8/layout/process1"/>
    <dgm:cxn modelId="{3DD42D17-F82E-42F0-A079-72841852C024}" type="presParOf" srcId="{63A969A4-3E0D-422F-9D8E-5242D1BC7D39}" destId="{EE9C3E84-8177-4999-8B55-FB036CEA97F7}" srcOrd="8" destOrd="0" presId="urn:microsoft.com/office/officeart/2005/8/layout/process1"/>
    <dgm:cxn modelId="{572242C9-501A-4F43-9CC0-6E4E0B738929}" type="presOf" srcId="{74798D27-E529-4D5E-ACF5-CE8C80E52026}" destId="{EE9C3E84-8177-4999-8B55-FB036CEA97F7}" srcOrd="0" destOrd="0" presId="urn:microsoft.com/office/officeart/2005/8/layout/process1"/>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组合 1"/>
      <dsp:cNvGrpSpPr/>
    </dsp:nvGrpSpPr>
    <dsp:grpSpPr>
      <a:xfrm>
        <a:off x="0" y="0"/>
        <a:ext cx="6125845" cy="1270635"/>
        <a:chOff x="0" y="0"/>
        <a:chExt cx="6125845" cy="1270635"/>
      </a:xfrm>
    </dsp:grpSpPr>
    <dsp:sp modelId="{9C0602CC-7F31-4DEB-8F86-232C654EDABD}">
      <dsp:nvSpPr>
        <dsp:cNvPr id="3" name="圆角矩形 2"/>
        <dsp:cNvSpPr/>
      </dsp:nvSpPr>
      <dsp:spPr bwMode="white">
        <a:xfrm>
          <a:off x="0" y="281903"/>
          <a:ext cx="1178047" cy="706828"/>
        </a:xfrm>
        <a:prstGeom prst="roundRect">
          <a:avLst>
            <a:gd name="adj" fmla="val 10000"/>
          </a:avLst>
        </a:prstGeom>
      </dsp:spPr>
      <dsp:style>
        <a:lnRef idx="2">
          <a:schemeClr val="lt1"/>
        </a:lnRef>
        <a:fillRef idx="1">
          <a:schemeClr val="accent1"/>
        </a:fillRef>
        <a:effectRef idx="0">
          <a:scrgbClr r="0" g="0" b="0"/>
        </a:effectRef>
        <a:fontRef idx="minor">
          <a:schemeClr val="lt1"/>
        </a:fontRef>
      </dsp:style>
      <dsp:txBody>
        <a:bodyPr vert="horz" wrap="square" lIns="45719" tIns="45719" rIns="45719" bIns="45719"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200"/>
            <a:t>转让人</a:t>
          </a:r>
          <a:r>
            <a:rPr lang="zh-CN" altLang="en-US" sz="1200"/>
            <a:t>提交</a:t>
          </a:r>
          <a:endParaRPr sz="6500"/>
        </a:p>
      </dsp:txBody>
      <dsp:txXfrm>
        <a:off x="0" y="281903"/>
        <a:ext cx="1178047" cy="706828"/>
      </dsp:txXfrm>
    </dsp:sp>
    <dsp:sp modelId="{64A76448-D66E-41A7-9F71-B159907F11FC}">
      <dsp:nvSpPr>
        <dsp:cNvPr id="4" name="右箭头 3"/>
        <dsp:cNvSpPr/>
      </dsp:nvSpPr>
      <dsp:spPr bwMode="white">
        <a:xfrm>
          <a:off x="1288784" y="489240"/>
          <a:ext cx="249746" cy="292156"/>
        </a:xfrm>
        <a:prstGeom prst="rightArrow">
          <a:avLst>
            <a:gd name="adj1" fmla="val 60000"/>
            <a:gd name="adj2" fmla="val 50000"/>
          </a:avLst>
        </a:prstGeom>
      </dsp:spPr>
      <dsp:style>
        <a:lnRef idx="0">
          <a:schemeClr val="accent1">
            <a:tint val="60000"/>
          </a:schemeClr>
        </a:lnRef>
        <a:fillRef idx="1">
          <a:schemeClr val="accent1">
            <a:tint val="60000"/>
          </a:schemeClr>
        </a:fillRef>
        <a:effectRef idx="0">
          <a:scrgbClr r="0" g="0" b="0"/>
        </a:effectRef>
        <a:fontRef idx="minor">
          <a:schemeClr val="lt1"/>
        </a:fontRef>
      </dsp:style>
      <dsp:txBody>
        <a:bodyPr lIns="0" tIns="0" rIns="0" bIns="0" anchor="ctr"/>
        <a:lstStyle>
          <a:lvl1pPr algn="ctr">
            <a:defRPr sz="1100"/>
          </a:lvl1pPr>
          <a:lvl2pPr marL="57150" indent="-57150" algn="ctr">
            <a:defRPr sz="900"/>
          </a:lvl2pPr>
          <a:lvl3pPr marL="114300" indent="-57150" algn="ctr">
            <a:defRPr sz="900"/>
          </a:lvl3pPr>
          <a:lvl4pPr marL="171450" indent="-57150" algn="ctr">
            <a:defRPr sz="900"/>
          </a:lvl4pPr>
          <a:lvl5pPr marL="228600" indent="-57150" algn="ctr">
            <a:defRPr sz="900"/>
          </a:lvl5pPr>
          <a:lvl6pPr marL="285750" indent="-57150" algn="ctr">
            <a:defRPr sz="900"/>
          </a:lvl6pPr>
          <a:lvl7pPr marL="342900" indent="-57150" algn="ctr">
            <a:defRPr sz="900"/>
          </a:lvl7pPr>
          <a:lvl8pPr marL="400050" indent="-57150" algn="ctr">
            <a:defRPr sz="900"/>
          </a:lvl8pPr>
          <a:lvl9pPr marL="457200" indent="-57150" algn="ctr">
            <a:defRPr sz="900"/>
          </a:lvl9pPr>
        </a:lstStyle>
        <a:p>
          <a:pPr lvl="0">
            <a:lnSpc>
              <a:spcPct val="100000"/>
            </a:lnSpc>
            <a:spcBef>
              <a:spcPct val="0"/>
            </a:spcBef>
            <a:spcAft>
              <a:spcPct val="35000"/>
            </a:spcAft>
          </a:pPr>
          <a:endParaRPr lang="zh-CN" altLang="en-US"/>
        </a:p>
      </dsp:txBody>
      <dsp:txXfrm>
        <a:off x="1288784" y="489240"/>
        <a:ext cx="249746" cy="292156"/>
      </dsp:txXfrm>
    </dsp:sp>
    <dsp:sp modelId="{5C436C18-F43E-47EE-970F-B1CE11CB6311}">
      <dsp:nvSpPr>
        <dsp:cNvPr id="5" name="圆角矩形 4"/>
        <dsp:cNvSpPr/>
      </dsp:nvSpPr>
      <dsp:spPr bwMode="white">
        <a:xfrm>
          <a:off x="1649266" y="281903"/>
          <a:ext cx="1178047" cy="706828"/>
        </a:xfrm>
        <a:prstGeom prst="roundRect">
          <a:avLst>
            <a:gd name="adj" fmla="val 10000"/>
          </a:avLst>
        </a:prstGeom>
      </dsp:spPr>
      <dsp:style>
        <a:lnRef idx="2">
          <a:schemeClr val="lt1"/>
        </a:lnRef>
        <a:fillRef idx="1">
          <a:schemeClr val="accent1"/>
        </a:fillRef>
        <a:effectRef idx="0">
          <a:scrgbClr r="0" g="0" b="0"/>
        </a:effectRef>
        <a:fontRef idx="minor">
          <a:schemeClr val="lt1"/>
        </a:fontRef>
      </dsp:style>
      <dsp:txBody>
        <a:bodyPr vert="horz" wrap="square" lIns="45719" tIns="45719" rIns="45719" bIns="45719"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sz="1200">
              <a:latin typeface="+mn-ea"/>
            </a:rPr>
            <a:t>产权科确认</a:t>
          </a:r>
          <a:endParaRPr lang="en-US" altLang="zh-CN" sz="1200">
            <a:latin typeface="+mn-ea"/>
          </a:endParaRPr>
        </a:p>
      </dsp:txBody>
      <dsp:txXfrm>
        <a:off x="1649266" y="281903"/>
        <a:ext cx="1178047" cy="706828"/>
      </dsp:txXfrm>
    </dsp:sp>
    <dsp:sp modelId="{62696E1F-CA6F-4001-A99E-6477AE26E815}">
      <dsp:nvSpPr>
        <dsp:cNvPr id="6" name="右箭头 5"/>
        <dsp:cNvSpPr/>
      </dsp:nvSpPr>
      <dsp:spPr bwMode="white">
        <a:xfrm>
          <a:off x="2938050" y="489240"/>
          <a:ext cx="249746" cy="292156"/>
        </a:xfrm>
        <a:prstGeom prst="rightArrow">
          <a:avLst>
            <a:gd name="adj1" fmla="val 60000"/>
            <a:gd name="adj2" fmla="val 50000"/>
          </a:avLst>
        </a:prstGeom>
      </dsp:spPr>
      <dsp:style>
        <a:lnRef idx="0">
          <a:schemeClr val="accent1">
            <a:tint val="60000"/>
          </a:schemeClr>
        </a:lnRef>
        <a:fillRef idx="1">
          <a:schemeClr val="accent1">
            <a:tint val="60000"/>
          </a:schemeClr>
        </a:fillRef>
        <a:effectRef idx="0">
          <a:scrgbClr r="0" g="0" b="0"/>
        </a:effectRef>
        <a:fontRef idx="minor">
          <a:schemeClr val="lt1"/>
        </a:fontRef>
      </dsp:style>
      <dsp:txBody>
        <a:bodyPr lIns="0" tIns="0" rIns="0" bIns="0" anchor="ctr"/>
        <a:lstStyle>
          <a:lvl1pPr algn="ctr">
            <a:defRPr sz="1100"/>
          </a:lvl1pPr>
          <a:lvl2pPr marL="57150" indent="-57150" algn="ctr">
            <a:defRPr sz="900"/>
          </a:lvl2pPr>
          <a:lvl3pPr marL="114300" indent="-57150" algn="ctr">
            <a:defRPr sz="900"/>
          </a:lvl3pPr>
          <a:lvl4pPr marL="171450" indent="-57150" algn="ctr">
            <a:defRPr sz="900"/>
          </a:lvl4pPr>
          <a:lvl5pPr marL="228600" indent="-57150" algn="ctr">
            <a:defRPr sz="900"/>
          </a:lvl5pPr>
          <a:lvl6pPr marL="285750" indent="-57150" algn="ctr">
            <a:defRPr sz="900"/>
          </a:lvl6pPr>
          <a:lvl7pPr marL="342900" indent="-57150" algn="ctr">
            <a:defRPr sz="900"/>
          </a:lvl7pPr>
          <a:lvl8pPr marL="400050" indent="-57150" algn="ctr">
            <a:defRPr sz="900"/>
          </a:lvl8pPr>
          <a:lvl9pPr marL="457200" indent="-57150" algn="ctr">
            <a:defRPr sz="900"/>
          </a:lvl9pPr>
        </a:lstStyle>
        <a:p>
          <a:pPr lvl="0">
            <a:lnSpc>
              <a:spcPct val="100000"/>
            </a:lnSpc>
            <a:spcBef>
              <a:spcPct val="0"/>
            </a:spcBef>
            <a:spcAft>
              <a:spcPct val="35000"/>
            </a:spcAft>
          </a:pPr>
        </a:p>
      </dsp:txBody>
      <dsp:txXfrm>
        <a:off x="2938050" y="489240"/>
        <a:ext cx="249746" cy="292156"/>
      </dsp:txXfrm>
    </dsp:sp>
    <dsp:sp modelId="{F0F54082-1B15-4EC2-9589-3CA1EC0426E3}">
      <dsp:nvSpPr>
        <dsp:cNvPr id="7" name="圆角矩形 6"/>
        <dsp:cNvSpPr/>
      </dsp:nvSpPr>
      <dsp:spPr bwMode="white">
        <a:xfrm>
          <a:off x="3298532" y="281903"/>
          <a:ext cx="1178047" cy="706828"/>
        </a:xfrm>
        <a:prstGeom prst="roundRect">
          <a:avLst>
            <a:gd name="adj" fmla="val 10000"/>
          </a:avLst>
        </a:prstGeom>
      </dsp:spPr>
      <dsp:style>
        <a:lnRef idx="2">
          <a:schemeClr val="lt1"/>
        </a:lnRef>
        <a:fillRef idx="1">
          <a:schemeClr val="accent1"/>
        </a:fillRef>
        <a:effectRef idx="0">
          <a:scrgbClr r="0" g="0" b="0"/>
        </a:effectRef>
        <a:fontRef idx="minor">
          <a:schemeClr val="lt1"/>
        </a:fontRef>
      </dsp:style>
      <dsp:txBody>
        <a:bodyPr vert="horz" wrap="square" lIns="45719" tIns="45719" rIns="45719" bIns="45719"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200"/>
            <a:t>财务科选择保证金缴纳银行</a:t>
          </a:r>
          <a:endParaRPr lang="zh-CN" altLang="en-US" sz="1200"/>
        </a:p>
      </dsp:txBody>
      <dsp:txXfrm>
        <a:off x="3298532" y="281903"/>
        <a:ext cx="1178047" cy="706828"/>
      </dsp:txXfrm>
    </dsp:sp>
    <dsp:sp modelId="{27BA0267-7FEA-4F87-922F-9043317AA358}">
      <dsp:nvSpPr>
        <dsp:cNvPr id="8" name="右箭头 7"/>
        <dsp:cNvSpPr/>
      </dsp:nvSpPr>
      <dsp:spPr bwMode="white">
        <a:xfrm>
          <a:off x="4587315" y="489240"/>
          <a:ext cx="249746" cy="292156"/>
        </a:xfrm>
        <a:prstGeom prst="rightArrow">
          <a:avLst>
            <a:gd name="adj1" fmla="val 60000"/>
            <a:gd name="adj2" fmla="val 50000"/>
          </a:avLst>
        </a:prstGeom>
      </dsp:spPr>
      <dsp:style>
        <a:lnRef idx="0">
          <a:schemeClr val="accent1">
            <a:tint val="60000"/>
          </a:schemeClr>
        </a:lnRef>
        <a:fillRef idx="1">
          <a:schemeClr val="accent1">
            <a:tint val="60000"/>
          </a:schemeClr>
        </a:fillRef>
        <a:effectRef idx="0">
          <a:scrgbClr r="0" g="0" b="0"/>
        </a:effectRef>
        <a:fontRef idx="minor">
          <a:schemeClr val="lt1"/>
        </a:fontRef>
      </dsp:style>
      <dsp:txBody>
        <a:bodyPr lIns="0" tIns="0" rIns="0" bIns="0" anchor="ctr"/>
        <a:lstStyle>
          <a:lvl1pPr algn="ctr">
            <a:defRPr sz="1100"/>
          </a:lvl1pPr>
          <a:lvl2pPr marL="57150" indent="-57150" algn="ctr">
            <a:defRPr sz="900"/>
          </a:lvl2pPr>
          <a:lvl3pPr marL="114300" indent="-57150" algn="ctr">
            <a:defRPr sz="900"/>
          </a:lvl3pPr>
          <a:lvl4pPr marL="171450" indent="-57150" algn="ctr">
            <a:defRPr sz="900"/>
          </a:lvl4pPr>
          <a:lvl5pPr marL="228600" indent="-57150" algn="ctr">
            <a:defRPr sz="900"/>
          </a:lvl5pPr>
          <a:lvl6pPr marL="285750" indent="-57150" algn="ctr">
            <a:defRPr sz="900"/>
          </a:lvl6pPr>
          <a:lvl7pPr marL="342900" indent="-57150" algn="ctr">
            <a:defRPr sz="900"/>
          </a:lvl7pPr>
          <a:lvl8pPr marL="400050" indent="-57150" algn="ctr">
            <a:defRPr sz="900"/>
          </a:lvl8pPr>
          <a:lvl9pPr marL="457200" indent="-57150" algn="ctr">
            <a:defRPr sz="900"/>
          </a:lvl9pPr>
        </a:lstStyle>
        <a:p>
          <a:pPr lvl="0">
            <a:lnSpc>
              <a:spcPct val="100000"/>
            </a:lnSpc>
            <a:spcBef>
              <a:spcPct val="0"/>
            </a:spcBef>
            <a:spcAft>
              <a:spcPct val="35000"/>
            </a:spcAft>
          </a:pPr>
        </a:p>
      </dsp:txBody>
      <dsp:txXfrm>
        <a:off x="4587315" y="489240"/>
        <a:ext cx="249746" cy="292156"/>
      </dsp:txXfrm>
    </dsp:sp>
    <dsp:sp modelId="{EE9C3E84-8177-4999-8B55-FB036CEA97F7}">
      <dsp:nvSpPr>
        <dsp:cNvPr id="9" name="圆角矩形 8"/>
        <dsp:cNvSpPr/>
      </dsp:nvSpPr>
      <dsp:spPr bwMode="white">
        <a:xfrm>
          <a:off x="4947798" y="281903"/>
          <a:ext cx="1178047" cy="706828"/>
        </a:xfrm>
        <a:prstGeom prst="roundRect">
          <a:avLst>
            <a:gd name="adj" fmla="val 10000"/>
          </a:avLst>
        </a:prstGeom>
      </dsp:spPr>
      <dsp:style>
        <a:lnRef idx="2">
          <a:schemeClr val="lt1"/>
        </a:lnRef>
        <a:fillRef idx="1">
          <a:schemeClr val="accent1"/>
        </a:fillRef>
        <a:effectRef idx="0">
          <a:scrgbClr r="0" g="0" b="0"/>
        </a:effectRef>
        <a:fontRef idx="minor">
          <a:schemeClr val="lt1"/>
        </a:fontRef>
      </dsp:style>
      <dsp:txBody>
        <a:bodyPr vert="horz" wrap="square" lIns="45719" tIns="45719" rIns="45719" bIns="45719"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sz="1200"/>
            <a:t>结束</a:t>
          </a:r>
          <a:endParaRPr lang="zh-CN" altLang="en-US" sz="1200"/>
        </a:p>
      </dsp:txBody>
      <dsp:txXfrm>
        <a:off x="4947798" y="281903"/>
        <a:ext cx="1178047" cy="706828"/>
      </dsp:txXfrm>
    </dsp:sp>
  </dsp:spTree>
</dsp:drawing>
</file>

<file path=word/diagrams/drawing2.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组合 1"/>
      <dsp:cNvGrpSpPr/>
    </dsp:nvGrpSpPr>
    <dsp:grpSpPr>
      <a:xfrm>
        <a:off x="0" y="0"/>
        <a:ext cx="6125845" cy="1441450"/>
        <a:chOff x="0" y="0"/>
        <a:chExt cx="6125845" cy="1441450"/>
      </a:xfrm>
    </dsp:grpSpPr>
    <dsp:sp modelId="{9C0602CC-7F31-4DEB-8F86-232C654EDABD}">
      <dsp:nvSpPr>
        <dsp:cNvPr id="3" name="圆角矩形 2"/>
        <dsp:cNvSpPr/>
      </dsp:nvSpPr>
      <dsp:spPr bwMode="white">
        <a:xfrm>
          <a:off x="0" y="367311"/>
          <a:ext cx="1178047" cy="706828"/>
        </a:xfrm>
        <a:prstGeom prst="roundRect">
          <a:avLst>
            <a:gd name="adj" fmla="val 10000"/>
          </a:avLst>
        </a:prstGeom>
      </dsp:spPr>
      <dsp:style>
        <a:lnRef idx="2">
          <a:schemeClr val="lt1"/>
        </a:lnRef>
        <a:fillRef idx="1">
          <a:schemeClr val="accent1"/>
        </a:fillRef>
        <a:effectRef idx="0">
          <a:scrgbClr r="0" g="0" b="0"/>
        </a:effectRef>
        <a:fontRef idx="minor">
          <a:schemeClr val="lt1"/>
        </a:fontRef>
      </dsp:style>
      <dsp:txBody>
        <a:bodyPr vert="horz" wrap="square" lIns="45719" tIns="45719" rIns="45719" bIns="45719"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200"/>
            <a:t>转让人</a:t>
          </a:r>
          <a:r>
            <a:rPr lang="zh-CN" altLang="en-US" sz="1200"/>
            <a:t>提交</a:t>
          </a:r>
          <a:endParaRPr sz="6500"/>
        </a:p>
      </dsp:txBody>
      <dsp:txXfrm>
        <a:off x="0" y="367311"/>
        <a:ext cx="1178047" cy="706828"/>
      </dsp:txXfrm>
    </dsp:sp>
    <dsp:sp modelId="{64A76448-D66E-41A7-9F71-B159907F11FC}">
      <dsp:nvSpPr>
        <dsp:cNvPr id="4" name="右箭头 3"/>
        <dsp:cNvSpPr/>
      </dsp:nvSpPr>
      <dsp:spPr bwMode="white">
        <a:xfrm>
          <a:off x="1288784" y="574647"/>
          <a:ext cx="249746" cy="292156"/>
        </a:xfrm>
        <a:prstGeom prst="rightArrow">
          <a:avLst>
            <a:gd name="adj1" fmla="val 60000"/>
            <a:gd name="adj2" fmla="val 50000"/>
          </a:avLst>
        </a:prstGeom>
      </dsp:spPr>
      <dsp:style>
        <a:lnRef idx="0">
          <a:schemeClr val="accent1">
            <a:tint val="60000"/>
          </a:schemeClr>
        </a:lnRef>
        <a:fillRef idx="1">
          <a:schemeClr val="accent1">
            <a:tint val="60000"/>
          </a:schemeClr>
        </a:fillRef>
        <a:effectRef idx="0">
          <a:scrgbClr r="0" g="0" b="0"/>
        </a:effectRef>
        <a:fontRef idx="minor">
          <a:schemeClr val="lt1"/>
        </a:fontRef>
      </dsp:style>
      <dsp:txBody>
        <a:bodyPr lIns="0" tIns="0" rIns="0" bIns="0" anchor="ctr"/>
        <a:lstStyle>
          <a:lvl1pPr algn="ctr">
            <a:defRPr sz="1100"/>
          </a:lvl1pPr>
          <a:lvl2pPr marL="57150" indent="-57150" algn="ctr">
            <a:defRPr sz="900"/>
          </a:lvl2pPr>
          <a:lvl3pPr marL="114300" indent="-57150" algn="ctr">
            <a:defRPr sz="900"/>
          </a:lvl3pPr>
          <a:lvl4pPr marL="171450" indent="-57150" algn="ctr">
            <a:defRPr sz="900"/>
          </a:lvl4pPr>
          <a:lvl5pPr marL="228600" indent="-57150" algn="ctr">
            <a:defRPr sz="900"/>
          </a:lvl5pPr>
          <a:lvl6pPr marL="285750" indent="-57150" algn="ctr">
            <a:defRPr sz="900"/>
          </a:lvl6pPr>
          <a:lvl7pPr marL="342900" indent="-57150" algn="ctr">
            <a:defRPr sz="900"/>
          </a:lvl7pPr>
          <a:lvl8pPr marL="400050" indent="-57150" algn="ctr">
            <a:defRPr sz="900"/>
          </a:lvl8pPr>
          <a:lvl9pPr marL="457200" indent="-57150" algn="ctr">
            <a:defRPr sz="900"/>
          </a:lvl9pPr>
        </a:lstStyle>
        <a:p>
          <a:pPr lvl="0">
            <a:lnSpc>
              <a:spcPct val="100000"/>
            </a:lnSpc>
            <a:spcBef>
              <a:spcPct val="0"/>
            </a:spcBef>
            <a:spcAft>
              <a:spcPct val="35000"/>
            </a:spcAft>
          </a:pPr>
          <a:endParaRPr lang="zh-CN" altLang="en-US"/>
        </a:p>
      </dsp:txBody>
      <dsp:txXfrm>
        <a:off x="1288784" y="574647"/>
        <a:ext cx="249746" cy="292156"/>
      </dsp:txXfrm>
    </dsp:sp>
    <dsp:sp modelId="{5C436C18-F43E-47EE-970F-B1CE11CB6311}">
      <dsp:nvSpPr>
        <dsp:cNvPr id="5" name="圆角矩形 4"/>
        <dsp:cNvSpPr/>
      </dsp:nvSpPr>
      <dsp:spPr bwMode="white">
        <a:xfrm>
          <a:off x="1649266" y="367311"/>
          <a:ext cx="1178047" cy="706828"/>
        </a:xfrm>
        <a:prstGeom prst="roundRect">
          <a:avLst>
            <a:gd name="adj" fmla="val 10000"/>
          </a:avLst>
        </a:prstGeom>
      </dsp:spPr>
      <dsp:style>
        <a:lnRef idx="2">
          <a:schemeClr val="lt1"/>
        </a:lnRef>
        <a:fillRef idx="1">
          <a:schemeClr val="accent1"/>
        </a:fillRef>
        <a:effectRef idx="0">
          <a:scrgbClr r="0" g="0" b="0"/>
        </a:effectRef>
        <a:fontRef idx="minor">
          <a:schemeClr val="lt1"/>
        </a:fontRef>
      </dsp:style>
      <dsp:txBody>
        <a:bodyPr vert="horz" wrap="square" lIns="45719" tIns="45719" rIns="45719" bIns="45719"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sz="1200">
              <a:latin typeface="+mn-ea"/>
            </a:rPr>
            <a:t>产权科确认</a:t>
          </a:r>
          <a:endParaRPr lang="en-US" altLang="zh-CN" sz="1200">
            <a:latin typeface="+mn-ea"/>
          </a:endParaRPr>
        </a:p>
      </dsp:txBody>
      <dsp:txXfrm>
        <a:off x="1649266" y="367311"/>
        <a:ext cx="1178047" cy="706828"/>
      </dsp:txXfrm>
    </dsp:sp>
    <dsp:sp modelId="{62696E1F-CA6F-4001-A99E-6477AE26E815}">
      <dsp:nvSpPr>
        <dsp:cNvPr id="6" name="右箭头 5"/>
        <dsp:cNvSpPr/>
      </dsp:nvSpPr>
      <dsp:spPr bwMode="white">
        <a:xfrm>
          <a:off x="2938050" y="574647"/>
          <a:ext cx="249746" cy="292156"/>
        </a:xfrm>
        <a:prstGeom prst="rightArrow">
          <a:avLst>
            <a:gd name="adj1" fmla="val 60000"/>
            <a:gd name="adj2" fmla="val 50000"/>
          </a:avLst>
        </a:prstGeom>
      </dsp:spPr>
      <dsp:style>
        <a:lnRef idx="0">
          <a:schemeClr val="accent1">
            <a:tint val="60000"/>
          </a:schemeClr>
        </a:lnRef>
        <a:fillRef idx="1">
          <a:schemeClr val="accent1">
            <a:tint val="60000"/>
          </a:schemeClr>
        </a:fillRef>
        <a:effectRef idx="0">
          <a:scrgbClr r="0" g="0" b="0"/>
        </a:effectRef>
        <a:fontRef idx="minor">
          <a:schemeClr val="lt1"/>
        </a:fontRef>
      </dsp:style>
      <dsp:txBody>
        <a:bodyPr lIns="0" tIns="0" rIns="0" bIns="0" anchor="ctr"/>
        <a:lstStyle>
          <a:lvl1pPr algn="ctr">
            <a:defRPr sz="1100"/>
          </a:lvl1pPr>
          <a:lvl2pPr marL="57150" indent="-57150" algn="ctr">
            <a:defRPr sz="900"/>
          </a:lvl2pPr>
          <a:lvl3pPr marL="114300" indent="-57150" algn="ctr">
            <a:defRPr sz="900"/>
          </a:lvl3pPr>
          <a:lvl4pPr marL="171450" indent="-57150" algn="ctr">
            <a:defRPr sz="900"/>
          </a:lvl4pPr>
          <a:lvl5pPr marL="228600" indent="-57150" algn="ctr">
            <a:defRPr sz="900"/>
          </a:lvl5pPr>
          <a:lvl6pPr marL="285750" indent="-57150" algn="ctr">
            <a:defRPr sz="900"/>
          </a:lvl6pPr>
          <a:lvl7pPr marL="342900" indent="-57150" algn="ctr">
            <a:defRPr sz="900"/>
          </a:lvl7pPr>
          <a:lvl8pPr marL="400050" indent="-57150" algn="ctr">
            <a:defRPr sz="900"/>
          </a:lvl8pPr>
          <a:lvl9pPr marL="457200" indent="-57150" algn="ctr">
            <a:defRPr sz="900"/>
          </a:lvl9pPr>
        </a:lstStyle>
        <a:p>
          <a:pPr lvl="0">
            <a:lnSpc>
              <a:spcPct val="100000"/>
            </a:lnSpc>
            <a:spcBef>
              <a:spcPct val="0"/>
            </a:spcBef>
            <a:spcAft>
              <a:spcPct val="35000"/>
            </a:spcAft>
          </a:pPr>
        </a:p>
      </dsp:txBody>
      <dsp:txXfrm>
        <a:off x="2938050" y="574647"/>
        <a:ext cx="249746" cy="292156"/>
      </dsp:txXfrm>
    </dsp:sp>
    <dsp:sp modelId="{F0F54082-1B15-4EC2-9589-3CA1EC0426E3}">
      <dsp:nvSpPr>
        <dsp:cNvPr id="7" name="圆角矩形 6"/>
        <dsp:cNvSpPr/>
      </dsp:nvSpPr>
      <dsp:spPr bwMode="white">
        <a:xfrm>
          <a:off x="3298532" y="367311"/>
          <a:ext cx="1178047" cy="706828"/>
        </a:xfrm>
        <a:prstGeom prst="roundRect">
          <a:avLst>
            <a:gd name="adj" fmla="val 10000"/>
          </a:avLst>
        </a:prstGeom>
      </dsp:spPr>
      <dsp:style>
        <a:lnRef idx="2">
          <a:schemeClr val="lt1"/>
        </a:lnRef>
        <a:fillRef idx="1">
          <a:schemeClr val="accent1"/>
        </a:fillRef>
        <a:effectRef idx="0">
          <a:scrgbClr r="0" g="0" b="0"/>
        </a:effectRef>
        <a:fontRef idx="minor">
          <a:schemeClr val="lt1"/>
        </a:fontRef>
      </dsp:style>
      <dsp:txBody>
        <a:bodyPr vert="horz" wrap="square" lIns="45719" tIns="45719" rIns="45719" bIns="45719"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200"/>
            <a:t>财务科选择保证金缴纳银行</a:t>
          </a:r>
          <a:endParaRPr lang="zh-CN" altLang="en-US" sz="1200"/>
        </a:p>
      </dsp:txBody>
      <dsp:txXfrm>
        <a:off x="3298532" y="367311"/>
        <a:ext cx="1178047" cy="706828"/>
      </dsp:txXfrm>
    </dsp:sp>
    <dsp:sp modelId="{27BA0267-7FEA-4F87-922F-9043317AA358}">
      <dsp:nvSpPr>
        <dsp:cNvPr id="8" name="右箭头 7"/>
        <dsp:cNvSpPr/>
      </dsp:nvSpPr>
      <dsp:spPr bwMode="white">
        <a:xfrm>
          <a:off x="4587315" y="574647"/>
          <a:ext cx="249746" cy="292156"/>
        </a:xfrm>
        <a:prstGeom prst="rightArrow">
          <a:avLst>
            <a:gd name="adj1" fmla="val 60000"/>
            <a:gd name="adj2" fmla="val 50000"/>
          </a:avLst>
        </a:prstGeom>
      </dsp:spPr>
      <dsp:style>
        <a:lnRef idx="0">
          <a:schemeClr val="accent1">
            <a:tint val="60000"/>
          </a:schemeClr>
        </a:lnRef>
        <a:fillRef idx="1">
          <a:schemeClr val="accent1">
            <a:tint val="60000"/>
          </a:schemeClr>
        </a:fillRef>
        <a:effectRef idx="0">
          <a:scrgbClr r="0" g="0" b="0"/>
        </a:effectRef>
        <a:fontRef idx="minor">
          <a:schemeClr val="lt1"/>
        </a:fontRef>
      </dsp:style>
      <dsp:txBody>
        <a:bodyPr lIns="0" tIns="0" rIns="0" bIns="0" anchor="ctr"/>
        <a:lstStyle>
          <a:lvl1pPr algn="ctr">
            <a:defRPr sz="1100"/>
          </a:lvl1pPr>
          <a:lvl2pPr marL="57150" indent="-57150" algn="ctr">
            <a:defRPr sz="900"/>
          </a:lvl2pPr>
          <a:lvl3pPr marL="114300" indent="-57150" algn="ctr">
            <a:defRPr sz="900"/>
          </a:lvl3pPr>
          <a:lvl4pPr marL="171450" indent="-57150" algn="ctr">
            <a:defRPr sz="900"/>
          </a:lvl4pPr>
          <a:lvl5pPr marL="228600" indent="-57150" algn="ctr">
            <a:defRPr sz="900"/>
          </a:lvl5pPr>
          <a:lvl6pPr marL="285750" indent="-57150" algn="ctr">
            <a:defRPr sz="900"/>
          </a:lvl6pPr>
          <a:lvl7pPr marL="342900" indent="-57150" algn="ctr">
            <a:defRPr sz="900"/>
          </a:lvl7pPr>
          <a:lvl8pPr marL="400050" indent="-57150" algn="ctr">
            <a:defRPr sz="900"/>
          </a:lvl8pPr>
          <a:lvl9pPr marL="457200" indent="-57150" algn="ctr">
            <a:defRPr sz="900"/>
          </a:lvl9pPr>
        </a:lstStyle>
        <a:p>
          <a:pPr lvl="0">
            <a:lnSpc>
              <a:spcPct val="100000"/>
            </a:lnSpc>
            <a:spcBef>
              <a:spcPct val="0"/>
            </a:spcBef>
            <a:spcAft>
              <a:spcPct val="35000"/>
            </a:spcAft>
          </a:pPr>
        </a:p>
      </dsp:txBody>
      <dsp:txXfrm>
        <a:off x="4587315" y="574647"/>
        <a:ext cx="249746" cy="292156"/>
      </dsp:txXfrm>
    </dsp:sp>
    <dsp:sp modelId="{EE9C3E84-8177-4999-8B55-FB036CEA97F7}">
      <dsp:nvSpPr>
        <dsp:cNvPr id="9" name="圆角矩形 8"/>
        <dsp:cNvSpPr/>
      </dsp:nvSpPr>
      <dsp:spPr bwMode="white">
        <a:xfrm>
          <a:off x="4947798" y="367311"/>
          <a:ext cx="1178047" cy="706828"/>
        </a:xfrm>
        <a:prstGeom prst="roundRect">
          <a:avLst>
            <a:gd name="adj" fmla="val 10000"/>
          </a:avLst>
        </a:prstGeom>
      </dsp:spPr>
      <dsp:style>
        <a:lnRef idx="2">
          <a:schemeClr val="lt1"/>
        </a:lnRef>
        <a:fillRef idx="1">
          <a:schemeClr val="accent1"/>
        </a:fillRef>
        <a:effectRef idx="0">
          <a:scrgbClr r="0" g="0" b="0"/>
        </a:effectRef>
        <a:fontRef idx="minor">
          <a:schemeClr val="lt1"/>
        </a:fontRef>
      </dsp:style>
      <dsp:txBody>
        <a:bodyPr vert="horz" wrap="square" lIns="45719" tIns="45719" rIns="45719" bIns="45719"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sz="1200"/>
            <a:t>结束</a:t>
          </a:r>
          <a:endParaRPr lang="zh-CN" altLang="en-US" sz="1200"/>
        </a:p>
      </dsp:txBody>
      <dsp:txXfrm>
        <a:off x="4947798" y="367311"/>
        <a:ext cx="1178047" cy="706828"/>
      </dsp:txXfrm>
    </dsp:sp>
  </dsp:spTree>
</dsp:drawing>
</file>

<file path=word/diagrams/drawing3.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组合 1"/>
      <dsp:cNvGrpSpPr/>
    </dsp:nvGrpSpPr>
    <dsp:grpSpPr>
      <a:xfrm>
        <a:off x="0" y="0"/>
        <a:ext cx="6125845" cy="1203960"/>
        <a:chOff x="0" y="0"/>
        <a:chExt cx="6125845" cy="1203960"/>
      </a:xfrm>
    </dsp:grpSpPr>
    <dsp:sp modelId="{9C0602CC-7F31-4DEB-8F86-232C654EDABD}">
      <dsp:nvSpPr>
        <dsp:cNvPr id="3" name="圆角矩形 2"/>
        <dsp:cNvSpPr/>
      </dsp:nvSpPr>
      <dsp:spPr bwMode="white">
        <a:xfrm>
          <a:off x="0" y="248566"/>
          <a:ext cx="1178047" cy="706828"/>
        </a:xfrm>
        <a:prstGeom prst="roundRect">
          <a:avLst>
            <a:gd name="adj" fmla="val 10000"/>
          </a:avLst>
        </a:prstGeom>
      </dsp:spPr>
      <dsp:style>
        <a:lnRef idx="2">
          <a:schemeClr val="lt1"/>
        </a:lnRef>
        <a:fillRef idx="1">
          <a:schemeClr val="accent1"/>
        </a:fillRef>
        <a:effectRef idx="0">
          <a:scrgbClr r="0" g="0" b="0"/>
        </a:effectRef>
        <a:fontRef idx="minor">
          <a:schemeClr val="lt1"/>
        </a:fontRef>
      </dsp:style>
      <dsp:txBody>
        <a:bodyPr vert="horz" wrap="square" lIns="45719" tIns="45719" rIns="45719" bIns="45719"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200"/>
            <a:t>产权科</a:t>
          </a:r>
          <a:r>
            <a:rPr lang="zh-CN" altLang="en-US" sz="1200"/>
            <a:t>提交</a:t>
          </a:r>
          <a:endParaRPr sz="6500"/>
        </a:p>
      </dsp:txBody>
      <dsp:txXfrm>
        <a:off x="0" y="248566"/>
        <a:ext cx="1178047" cy="706828"/>
      </dsp:txXfrm>
    </dsp:sp>
    <dsp:sp modelId="{64A76448-D66E-41A7-9F71-B159907F11FC}">
      <dsp:nvSpPr>
        <dsp:cNvPr id="4" name="右箭头 3"/>
        <dsp:cNvSpPr/>
      </dsp:nvSpPr>
      <dsp:spPr bwMode="white">
        <a:xfrm>
          <a:off x="1288784" y="455902"/>
          <a:ext cx="249746" cy="292156"/>
        </a:xfrm>
        <a:prstGeom prst="rightArrow">
          <a:avLst>
            <a:gd name="adj1" fmla="val 60000"/>
            <a:gd name="adj2" fmla="val 50000"/>
          </a:avLst>
        </a:prstGeom>
      </dsp:spPr>
      <dsp:style>
        <a:lnRef idx="0">
          <a:schemeClr val="accent1">
            <a:tint val="60000"/>
          </a:schemeClr>
        </a:lnRef>
        <a:fillRef idx="1">
          <a:schemeClr val="accent1">
            <a:tint val="60000"/>
          </a:schemeClr>
        </a:fillRef>
        <a:effectRef idx="0">
          <a:scrgbClr r="0" g="0" b="0"/>
        </a:effectRef>
        <a:fontRef idx="minor">
          <a:schemeClr val="lt1"/>
        </a:fontRef>
      </dsp:style>
      <dsp:txBody>
        <a:bodyPr lIns="0" tIns="0" rIns="0" bIns="0" anchor="ctr"/>
        <a:lstStyle>
          <a:lvl1pPr algn="ctr">
            <a:defRPr sz="1100"/>
          </a:lvl1pPr>
          <a:lvl2pPr marL="57150" indent="-57150" algn="ctr">
            <a:defRPr sz="900"/>
          </a:lvl2pPr>
          <a:lvl3pPr marL="114300" indent="-57150" algn="ctr">
            <a:defRPr sz="900"/>
          </a:lvl3pPr>
          <a:lvl4pPr marL="171450" indent="-57150" algn="ctr">
            <a:defRPr sz="900"/>
          </a:lvl4pPr>
          <a:lvl5pPr marL="228600" indent="-57150" algn="ctr">
            <a:defRPr sz="900"/>
          </a:lvl5pPr>
          <a:lvl6pPr marL="285750" indent="-57150" algn="ctr">
            <a:defRPr sz="900"/>
          </a:lvl6pPr>
          <a:lvl7pPr marL="342900" indent="-57150" algn="ctr">
            <a:defRPr sz="900"/>
          </a:lvl7pPr>
          <a:lvl8pPr marL="400050" indent="-57150" algn="ctr">
            <a:defRPr sz="900"/>
          </a:lvl8pPr>
          <a:lvl9pPr marL="457200" indent="-57150" algn="ctr">
            <a:defRPr sz="900"/>
          </a:lvl9pPr>
        </a:lstStyle>
        <a:p>
          <a:pPr lvl="0">
            <a:lnSpc>
              <a:spcPct val="100000"/>
            </a:lnSpc>
            <a:spcBef>
              <a:spcPct val="0"/>
            </a:spcBef>
            <a:spcAft>
              <a:spcPct val="35000"/>
            </a:spcAft>
          </a:pPr>
          <a:endParaRPr lang="zh-CN" altLang="en-US"/>
        </a:p>
      </dsp:txBody>
      <dsp:txXfrm>
        <a:off x="1288784" y="455902"/>
        <a:ext cx="249746" cy="292156"/>
      </dsp:txXfrm>
    </dsp:sp>
    <dsp:sp modelId="{5C436C18-F43E-47EE-970F-B1CE11CB6311}">
      <dsp:nvSpPr>
        <dsp:cNvPr id="5" name="圆角矩形 4"/>
        <dsp:cNvSpPr/>
      </dsp:nvSpPr>
      <dsp:spPr bwMode="white">
        <a:xfrm>
          <a:off x="1649266" y="248566"/>
          <a:ext cx="1178047" cy="706828"/>
        </a:xfrm>
        <a:prstGeom prst="roundRect">
          <a:avLst>
            <a:gd name="adj" fmla="val 10000"/>
          </a:avLst>
        </a:prstGeom>
      </dsp:spPr>
      <dsp:style>
        <a:lnRef idx="2">
          <a:schemeClr val="lt1"/>
        </a:lnRef>
        <a:fillRef idx="1">
          <a:schemeClr val="accent1"/>
        </a:fillRef>
        <a:effectRef idx="0">
          <a:scrgbClr r="0" g="0" b="0"/>
        </a:effectRef>
        <a:fontRef idx="minor">
          <a:schemeClr val="lt1"/>
        </a:fontRef>
      </dsp:style>
      <dsp:txBody>
        <a:bodyPr vert="horz" wrap="square" lIns="45719" tIns="45719" rIns="45719" bIns="45719"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sz="1200">
              <a:latin typeface="+mn-ea"/>
            </a:rPr>
            <a:t>转让人</a:t>
          </a:r>
          <a:r>
            <a:rPr lang="zh-CN" sz="1200">
              <a:latin typeface="+mn-ea"/>
            </a:rPr>
            <a:t>确认</a:t>
          </a:r>
          <a:endParaRPr altLang="en-US" sz="1200">
            <a:latin typeface="+mn-ea"/>
          </a:endParaRPr>
        </a:p>
      </dsp:txBody>
      <dsp:txXfrm>
        <a:off x="1649266" y="248566"/>
        <a:ext cx="1178047" cy="706828"/>
      </dsp:txXfrm>
    </dsp:sp>
    <dsp:sp modelId="{62696E1F-CA6F-4001-A99E-6477AE26E815}">
      <dsp:nvSpPr>
        <dsp:cNvPr id="6" name="右箭头 5"/>
        <dsp:cNvSpPr/>
      </dsp:nvSpPr>
      <dsp:spPr bwMode="white">
        <a:xfrm>
          <a:off x="2938050" y="455902"/>
          <a:ext cx="249746" cy="292156"/>
        </a:xfrm>
        <a:prstGeom prst="rightArrow">
          <a:avLst>
            <a:gd name="adj1" fmla="val 60000"/>
            <a:gd name="adj2" fmla="val 50000"/>
          </a:avLst>
        </a:prstGeom>
      </dsp:spPr>
      <dsp:style>
        <a:lnRef idx="0">
          <a:schemeClr val="accent1">
            <a:tint val="60000"/>
          </a:schemeClr>
        </a:lnRef>
        <a:fillRef idx="1">
          <a:schemeClr val="accent1">
            <a:tint val="60000"/>
          </a:schemeClr>
        </a:fillRef>
        <a:effectRef idx="0">
          <a:scrgbClr r="0" g="0" b="0"/>
        </a:effectRef>
        <a:fontRef idx="minor">
          <a:schemeClr val="lt1"/>
        </a:fontRef>
      </dsp:style>
      <dsp:txBody>
        <a:bodyPr lIns="0" tIns="0" rIns="0" bIns="0" anchor="ctr"/>
        <a:lstStyle>
          <a:lvl1pPr algn="ctr">
            <a:defRPr sz="1100"/>
          </a:lvl1pPr>
          <a:lvl2pPr marL="57150" indent="-57150" algn="ctr">
            <a:defRPr sz="900"/>
          </a:lvl2pPr>
          <a:lvl3pPr marL="114300" indent="-57150" algn="ctr">
            <a:defRPr sz="900"/>
          </a:lvl3pPr>
          <a:lvl4pPr marL="171450" indent="-57150" algn="ctr">
            <a:defRPr sz="900"/>
          </a:lvl4pPr>
          <a:lvl5pPr marL="228600" indent="-57150" algn="ctr">
            <a:defRPr sz="900"/>
          </a:lvl5pPr>
          <a:lvl6pPr marL="285750" indent="-57150" algn="ctr">
            <a:defRPr sz="900"/>
          </a:lvl6pPr>
          <a:lvl7pPr marL="342900" indent="-57150" algn="ctr">
            <a:defRPr sz="900"/>
          </a:lvl7pPr>
          <a:lvl8pPr marL="400050" indent="-57150" algn="ctr">
            <a:defRPr sz="900"/>
          </a:lvl8pPr>
          <a:lvl9pPr marL="457200" indent="-57150" algn="ctr">
            <a:defRPr sz="900"/>
          </a:lvl9pPr>
        </a:lstStyle>
        <a:p>
          <a:pPr lvl="0">
            <a:lnSpc>
              <a:spcPct val="100000"/>
            </a:lnSpc>
            <a:spcBef>
              <a:spcPct val="0"/>
            </a:spcBef>
            <a:spcAft>
              <a:spcPct val="35000"/>
            </a:spcAft>
          </a:pPr>
        </a:p>
      </dsp:txBody>
      <dsp:txXfrm>
        <a:off x="2938050" y="455902"/>
        <a:ext cx="249746" cy="292156"/>
      </dsp:txXfrm>
    </dsp:sp>
    <dsp:sp modelId="{F0F54082-1B15-4EC2-9589-3CA1EC0426E3}">
      <dsp:nvSpPr>
        <dsp:cNvPr id="7" name="圆角矩形 6"/>
        <dsp:cNvSpPr/>
      </dsp:nvSpPr>
      <dsp:spPr bwMode="white">
        <a:xfrm>
          <a:off x="3298532" y="248566"/>
          <a:ext cx="1178047" cy="706828"/>
        </a:xfrm>
        <a:prstGeom prst="roundRect">
          <a:avLst>
            <a:gd name="adj" fmla="val 10000"/>
          </a:avLst>
        </a:prstGeom>
      </dsp:spPr>
      <dsp:style>
        <a:lnRef idx="2">
          <a:schemeClr val="lt1"/>
        </a:lnRef>
        <a:fillRef idx="1">
          <a:schemeClr val="accent1"/>
        </a:fillRef>
        <a:effectRef idx="0">
          <a:scrgbClr r="0" g="0" b="0"/>
        </a:effectRef>
        <a:fontRef idx="minor">
          <a:schemeClr val="lt1"/>
        </a:fontRef>
      </dsp:style>
      <dsp:txBody>
        <a:bodyPr vert="horz" wrap="square" lIns="45719" tIns="45719" rIns="45719" bIns="45719"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sz="1200"/>
            <a:t>产权</a:t>
          </a:r>
          <a:r>
            <a:rPr lang="zh-CN" sz="1200"/>
            <a:t>科发布</a:t>
          </a:r>
          <a:endParaRPr lang="zh-CN" altLang="en-US" sz="1200"/>
        </a:p>
      </dsp:txBody>
      <dsp:txXfrm>
        <a:off x="3298532" y="248566"/>
        <a:ext cx="1178047" cy="706828"/>
      </dsp:txXfrm>
    </dsp:sp>
    <dsp:sp modelId="{27BA0267-7FEA-4F87-922F-9043317AA358}">
      <dsp:nvSpPr>
        <dsp:cNvPr id="8" name="右箭头 7"/>
        <dsp:cNvSpPr/>
      </dsp:nvSpPr>
      <dsp:spPr bwMode="white">
        <a:xfrm>
          <a:off x="4587315" y="455902"/>
          <a:ext cx="249746" cy="292156"/>
        </a:xfrm>
        <a:prstGeom prst="rightArrow">
          <a:avLst>
            <a:gd name="adj1" fmla="val 60000"/>
            <a:gd name="adj2" fmla="val 50000"/>
          </a:avLst>
        </a:prstGeom>
      </dsp:spPr>
      <dsp:style>
        <a:lnRef idx="0">
          <a:schemeClr val="accent1">
            <a:tint val="60000"/>
          </a:schemeClr>
        </a:lnRef>
        <a:fillRef idx="1">
          <a:schemeClr val="accent1">
            <a:tint val="60000"/>
          </a:schemeClr>
        </a:fillRef>
        <a:effectRef idx="0">
          <a:scrgbClr r="0" g="0" b="0"/>
        </a:effectRef>
        <a:fontRef idx="minor">
          <a:schemeClr val="lt1"/>
        </a:fontRef>
      </dsp:style>
      <dsp:txBody>
        <a:bodyPr lIns="0" tIns="0" rIns="0" bIns="0" anchor="ctr"/>
        <a:lstStyle>
          <a:lvl1pPr algn="ctr">
            <a:defRPr sz="1100"/>
          </a:lvl1pPr>
          <a:lvl2pPr marL="57150" indent="-57150" algn="ctr">
            <a:defRPr sz="900"/>
          </a:lvl2pPr>
          <a:lvl3pPr marL="114300" indent="-57150" algn="ctr">
            <a:defRPr sz="900"/>
          </a:lvl3pPr>
          <a:lvl4pPr marL="171450" indent="-57150" algn="ctr">
            <a:defRPr sz="900"/>
          </a:lvl4pPr>
          <a:lvl5pPr marL="228600" indent="-57150" algn="ctr">
            <a:defRPr sz="900"/>
          </a:lvl5pPr>
          <a:lvl6pPr marL="285750" indent="-57150" algn="ctr">
            <a:defRPr sz="900"/>
          </a:lvl6pPr>
          <a:lvl7pPr marL="342900" indent="-57150" algn="ctr">
            <a:defRPr sz="900"/>
          </a:lvl7pPr>
          <a:lvl8pPr marL="400050" indent="-57150" algn="ctr">
            <a:defRPr sz="900"/>
          </a:lvl8pPr>
          <a:lvl9pPr marL="457200" indent="-57150" algn="ctr">
            <a:defRPr sz="900"/>
          </a:lvl9pPr>
        </a:lstStyle>
        <a:p>
          <a:pPr lvl="0">
            <a:lnSpc>
              <a:spcPct val="100000"/>
            </a:lnSpc>
            <a:spcBef>
              <a:spcPct val="0"/>
            </a:spcBef>
            <a:spcAft>
              <a:spcPct val="35000"/>
            </a:spcAft>
          </a:pPr>
        </a:p>
      </dsp:txBody>
      <dsp:txXfrm>
        <a:off x="4587315" y="455902"/>
        <a:ext cx="249746" cy="292156"/>
      </dsp:txXfrm>
    </dsp:sp>
    <dsp:sp modelId="{EE9C3E84-8177-4999-8B55-FB036CEA97F7}">
      <dsp:nvSpPr>
        <dsp:cNvPr id="9" name="圆角矩形 8"/>
        <dsp:cNvSpPr/>
      </dsp:nvSpPr>
      <dsp:spPr bwMode="white">
        <a:xfrm>
          <a:off x="4947798" y="248566"/>
          <a:ext cx="1178047" cy="706828"/>
        </a:xfrm>
        <a:prstGeom prst="roundRect">
          <a:avLst>
            <a:gd name="adj" fmla="val 10000"/>
          </a:avLst>
        </a:prstGeom>
      </dsp:spPr>
      <dsp:style>
        <a:lnRef idx="2">
          <a:schemeClr val="lt1"/>
        </a:lnRef>
        <a:fillRef idx="1">
          <a:schemeClr val="accent1"/>
        </a:fillRef>
        <a:effectRef idx="0">
          <a:scrgbClr r="0" g="0" b="0"/>
        </a:effectRef>
        <a:fontRef idx="minor">
          <a:schemeClr val="lt1"/>
        </a:fontRef>
      </dsp:style>
      <dsp:txBody>
        <a:bodyPr vert="horz" wrap="square" lIns="45719" tIns="45719" rIns="45719" bIns="45719"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sz="1200"/>
            <a:t>结束</a:t>
          </a:r>
          <a:endParaRPr lang="zh-CN" altLang="en-US" sz="1200"/>
        </a:p>
      </dsp:txBody>
      <dsp:txXfrm>
        <a:off x="4947798" y="248566"/>
        <a:ext cx="1178047" cy="706828"/>
      </dsp:txXfrm>
    </dsp:sp>
  </dsp:spTree>
</dsp:drawing>
</file>

<file path=word/diagrams/drawing4.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组合 1"/>
      <dsp:cNvGrpSpPr/>
    </dsp:nvGrpSpPr>
    <dsp:grpSpPr>
      <a:xfrm>
        <a:off x="0" y="0"/>
        <a:ext cx="6125845" cy="1441450"/>
        <a:chOff x="0" y="0"/>
        <a:chExt cx="6125845" cy="1441450"/>
      </a:xfrm>
    </dsp:grpSpPr>
    <dsp:sp modelId="{9C0602CC-7F31-4DEB-8F86-232C654EDABD}">
      <dsp:nvSpPr>
        <dsp:cNvPr id="3" name="圆角矩形 2"/>
        <dsp:cNvSpPr/>
      </dsp:nvSpPr>
      <dsp:spPr bwMode="white">
        <a:xfrm>
          <a:off x="0" y="367311"/>
          <a:ext cx="1178047" cy="706828"/>
        </a:xfrm>
        <a:prstGeom prst="roundRect">
          <a:avLst>
            <a:gd name="adj" fmla="val 10000"/>
          </a:avLst>
        </a:prstGeom>
      </dsp:spPr>
      <dsp:style>
        <a:lnRef idx="2">
          <a:schemeClr val="lt1"/>
        </a:lnRef>
        <a:fillRef idx="1">
          <a:schemeClr val="accent1"/>
        </a:fillRef>
        <a:effectRef idx="0">
          <a:scrgbClr r="0" g="0" b="0"/>
        </a:effectRef>
        <a:fontRef idx="minor">
          <a:schemeClr val="lt1"/>
        </a:fontRef>
      </dsp:style>
      <dsp:txBody>
        <a:bodyPr vert="horz" wrap="square" lIns="45719" tIns="45719" rIns="45719" bIns="45719"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200"/>
            <a:t>成交</a:t>
          </a:r>
          <a:r>
            <a:rPr lang="zh-CN" altLang="en-US" sz="1200"/>
            <a:t>公告</a:t>
          </a:r>
          <a:r>
            <a:rPr lang="zh-CN" altLang="en-US" sz="1200"/>
            <a:t>提交</a:t>
          </a:r>
          <a:endParaRPr sz="6500"/>
        </a:p>
      </dsp:txBody>
      <dsp:txXfrm>
        <a:off x="0" y="367311"/>
        <a:ext cx="1178047" cy="706828"/>
      </dsp:txXfrm>
    </dsp:sp>
    <dsp:sp modelId="{64A76448-D66E-41A7-9F71-B159907F11FC}">
      <dsp:nvSpPr>
        <dsp:cNvPr id="4" name="右箭头 3"/>
        <dsp:cNvSpPr/>
      </dsp:nvSpPr>
      <dsp:spPr bwMode="white">
        <a:xfrm>
          <a:off x="1288784" y="574647"/>
          <a:ext cx="249746" cy="292156"/>
        </a:xfrm>
        <a:prstGeom prst="rightArrow">
          <a:avLst>
            <a:gd name="adj1" fmla="val 60000"/>
            <a:gd name="adj2" fmla="val 50000"/>
          </a:avLst>
        </a:prstGeom>
      </dsp:spPr>
      <dsp:style>
        <a:lnRef idx="0">
          <a:schemeClr val="accent1">
            <a:tint val="60000"/>
          </a:schemeClr>
        </a:lnRef>
        <a:fillRef idx="1">
          <a:schemeClr val="accent1">
            <a:tint val="60000"/>
          </a:schemeClr>
        </a:fillRef>
        <a:effectRef idx="0">
          <a:scrgbClr r="0" g="0" b="0"/>
        </a:effectRef>
        <a:fontRef idx="minor">
          <a:schemeClr val="lt1"/>
        </a:fontRef>
      </dsp:style>
      <dsp:txBody>
        <a:bodyPr lIns="0" tIns="0" rIns="0" bIns="0" anchor="ctr"/>
        <a:lstStyle>
          <a:lvl1pPr algn="ctr">
            <a:defRPr sz="1100"/>
          </a:lvl1pPr>
          <a:lvl2pPr marL="57150" indent="-57150" algn="ctr">
            <a:defRPr sz="900"/>
          </a:lvl2pPr>
          <a:lvl3pPr marL="114300" indent="-57150" algn="ctr">
            <a:defRPr sz="900"/>
          </a:lvl3pPr>
          <a:lvl4pPr marL="171450" indent="-57150" algn="ctr">
            <a:defRPr sz="900"/>
          </a:lvl4pPr>
          <a:lvl5pPr marL="228600" indent="-57150" algn="ctr">
            <a:defRPr sz="900"/>
          </a:lvl5pPr>
          <a:lvl6pPr marL="285750" indent="-57150" algn="ctr">
            <a:defRPr sz="900"/>
          </a:lvl6pPr>
          <a:lvl7pPr marL="342900" indent="-57150" algn="ctr">
            <a:defRPr sz="900"/>
          </a:lvl7pPr>
          <a:lvl8pPr marL="400050" indent="-57150" algn="ctr">
            <a:defRPr sz="900"/>
          </a:lvl8pPr>
          <a:lvl9pPr marL="457200" indent="-57150" algn="ctr">
            <a:defRPr sz="900"/>
          </a:lvl9pPr>
        </a:lstStyle>
        <a:p>
          <a:pPr lvl="0">
            <a:lnSpc>
              <a:spcPct val="100000"/>
            </a:lnSpc>
            <a:spcBef>
              <a:spcPct val="0"/>
            </a:spcBef>
            <a:spcAft>
              <a:spcPct val="35000"/>
            </a:spcAft>
          </a:pPr>
          <a:endParaRPr lang="zh-CN" altLang="en-US"/>
        </a:p>
      </dsp:txBody>
      <dsp:txXfrm>
        <a:off x="1288784" y="574647"/>
        <a:ext cx="249746" cy="292156"/>
      </dsp:txXfrm>
    </dsp:sp>
    <dsp:sp modelId="{5C436C18-F43E-47EE-970F-B1CE11CB6311}">
      <dsp:nvSpPr>
        <dsp:cNvPr id="5" name="圆角矩形 4"/>
        <dsp:cNvSpPr/>
      </dsp:nvSpPr>
      <dsp:spPr bwMode="white">
        <a:xfrm>
          <a:off x="1649266" y="367311"/>
          <a:ext cx="1178047" cy="706828"/>
        </a:xfrm>
        <a:prstGeom prst="roundRect">
          <a:avLst>
            <a:gd name="adj" fmla="val 10000"/>
          </a:avLst>
        </a:prstGeom>
      </dsp:spPr>
      <dsp:style>
        <a:lnRef idx="2">
          <a:schemeClr val="lt1"/>
        </a:lnRef>
        <a:fillRef idx="1">
          <a:schemeClr val="accent1"/>
        </a:fillRef>
        <a:effectRef idx="0">
          <a:scrgbClr r="0" g="0" b="0"/>
        </a:effectRef>
        <a:fontRef idx="minor">
          <a:schemeClr val="lt1"/>
        </a:fontRef>
      </dsp:style>
      <dsp:txBody>
        <a:bodyPr vert="horz" wrap="square" lIns="45719" tIns="45719" rIns="45719" bIns="45719"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sz="1200">
              <a:latin typeface="+mn-ea"/>
            </a:rPr>
            <a:t>产权科</a:t>
          </a:r>
          <a:r>
            <a:rPr lang="zh-CN" sz="1200">
              <a:latin typeface="+mn-ea"/>
            </a:rPr>
            <a:t>审核</a:t>
          </a:r>
          <a:endParaRPr altLang="en-US" sz="1200">
            <a:latin typeface="+mn-ea"/>
          </a:endParaRPr>
        </a:p>
      </dsp:txBody>
      <dsp:txXfrm>
        <a:off x="1649266" y="367311"/>
        <a:ext cx="1178047" cy="706828"/>
      </dsp:txXfrm>
    </dsp:sp>
    <dsp:sp modelId="{62696E1F-CA6F-4001-A99E-6477AE26E815}">
      <dsp:nvSpPr>
        <dsp:cNvPr id="6" name="右箭头 5"/>
        <dsp:cNvSpPr/>
      </dsp:nvSpPr>
      <dsp:spPr bwMode="white">
        <a:xfrm>
          <a:off x="2938050" y="574647"/>
          <a:ext cx="249746" cy="292156"/>
        </a:xfrm>
        <a:prstGeom prst="rightArrow">
          <a:avLst>
            <a:gd name="adj1" fmla="val 60000"/>
            <a:gd name="adj2" fmla="val 50000"/>
          </a:avLst>
        </a:prstGeom>
      </dsp:spPr>
      <dsp:style>
        <a:lnRef idx="0">
          <a:schemeClr val="accent1">
            <a:tint val="60000"/>
          </a:schemeClr>
        </a:lnRef>
        <a:fillRef idx="1">
          <a:schemeClr val="accent1">
            <a:tint val="60000"/>
          </a:schemeClr>
        </a:fillRef>
        <a:effectRef idx="0">
          <a:scrgbClr r="0" g="0" b="0"/>
        </a:effectRef>
        <a:fontRef idx="minor">
          <a:schemeClr val="lt1"/>
        </a:fontRef>
      </dsp:style>
      <dsp:txBody>
        <a:bodyPr lIns="0" tIns="0" rIns="0" bIns="0" anchor="ctr"/>
        <a:lstStyle>
          <a:lvl1pPr algn="ctr">
            <a:defRPr sz="1100"/>
          </a:lvl1pPr>
          <a:lvl2pPr marL="57150" indent="-57150" algn="ctr">
            <a:defRPr sz="900"/>
          </a:lvl2pPr>
          <a:lvl3pPr marL="114300" indent="-57150" algn="ctr">
            <a:defRPr sz="900"/>
          </a:lvl3pPr>
          <a:lvl4pPr marL="171450" indent="-57150" algn="ctr">
            <a:defRPr sz="900"/>
          </a:lvl4pPr>
          <a:lvl5pPr marL="228600" indent="-57150" algn="ctr">
            <a:defRPr sz="900"/>
          </a:lvl5pPr>
          <a:lvl6pPr marL="285750" indent="-57150" algn="ctr">
            <a:defRPr sz="900"/>
          </a:lvl6pPr>
          <a:lvl7pPr marL="342900" indent="-57150" algn="ctr">
            <a:defRPr sz="900"/>
          </a:lvl7pPr>
          <a:lvl8pPr marL="400050" indent="-57150" algn="ctr">
            <a:defRPr sz="900"/>
          </a:lvl8pPr>
          <a:lvl9pPr marL="457200" indent="-57150" algn="ctr">
            <a:defRPr sz="900"/>
          </a:lvl9pPr>
        </a:lstStyle>
        <a:p>
          <a:pPr lvl="0">
            <a:lnSpc>
              <a:spcPct val="100000"/>
            </a:lnSpc>
            <a:spcBef>
              <a:spcPct val="0"/>
            </a:spcBef>
            <a:spcAft>
              <a:spcPct val="35000"/>
            </a:spcAft>
          </a:pPr>
        </a:p>
      </dsp:txBody>
      <dsp:txXfrm>
        <a:off x="2938050" y="574647"/>
        <a:ext cx="249746" cy="292156"/>
      </dsp:txXfrm>
    </dsp:sp>
    <dsp:sp modelId="{F0F54082-1B15-4EC2-9589-3CA1EC0426E3}">
      <dsp:nvSpPr>
        <dsp:cNvPr id="7" name="圆角矩形 6"/>
        <dsp:cNvSpPr/>
      </dsp:nvSpPr>
      <dsp:spPr bwMode="white">
        <a:xfrm>
          <a:off x="3298532" y="367311"/>
          <a:ext cx="1178047" cy="706828"/>
        </a:xfrm>
        <a:prstGeom prst="roundRect">
          <a:avLst>
            <a:gd name="adj" fmla="val 10000"/>
          </a:avLst>
        </a:prstGeom>
      </dsp:spPr>
      <dsp:style>
        <a:lnRef idx="2">
          <a:schemeClr val="lt1"/>
        </a:lnRef>
        <a:fillRef idx="1">
          <a:schemeClr val="accent1"/>
        </a:fillRef>
        <a:effectRef idx="0">
          <a:scrgbClr r="0" g="0" b="0"/>
        </a:effectRef>
        <a:fontRef idx="minor">
          <a:schemeClr val="lt1"/>
        </a:fontRef>
      </dsp:style>
      <dsp:txBody>
        <a:bodyPr vert="horz" wrap="square" lIns="45719" tIns="45719" rIns="45719" bIns="45719"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sz="1200"/>
            <a:t>转让</a:t>
          </a:r>
          <a:r>
            <a:rPr lang="zh-CN" sz="1200"/>
            <a:t>人</a:t>
          </a:r>
          <a:r>
            <a:rPr lang="zh-CN" sz="1200"/>
            <a:t>确认</a:t>
          </a:r>
          <a:endParaRPr lang="zh-CN" altLang="en-US" sz="1200"/>
        </a:p>
      </dsp:txBody>
      <dsp:txXfrm>
        <a:off x="3298532" y="367311"/>
        <a:ext cx="1178047" cy="706828"/>
      </dsp:txXfrm>
    </dsp:sp>
    <dsp:sp modelId="{27BA0267-7FEA-4F87-922F-9043317AA358}">
      <dsp:nvSpPr>
        <dsp:cNvPr id="8" name="右箭头 7"/>
        <dsp:cNvSpPr/>
      </dsp:nvSpPr>
      <dsp:spPr bwMode="white">
        <a:xfrm>
          <a:off x="4587315" y="574647"/>
          <a:ext cx="249746" cy="292156"/>
        </a:xfrm>
        <a:prstGeom prst="rightArrow">
          <a:avLst>
            <a:gd name="adj1" fmla="val 60000"/>
            <a:gd name="adj2" fmla="val 50000"/>
          </a:avLst>
        </a:prstGeom>
      </dsp:spPr>
      <dsp:style>
        <a:lnRef idx="0">
          <a:schemeClr val="accent1">
            <a:tint val="60000"/>
          </a:schemeClr>
        </a:lnRef>
        <a:fillRef idx="1">
          <a:schemeClr val="accent1">
            <a:tint val="60000"/>
          </a:schemeClr>
        </a:fillRef>
        <a:effectRef idx="0">
          <a:scrgbClr r="0" g="0" b="0"/>
        </a:effectRef>
        <a:fontRef idx="minor">
          <a:schemeClr val="lt1"/>
        </a:fontRef>
      </dsp:style>
      <dsp:txBody>
        <a:bodyPr lIns="0" tIns="0" rIns="0" bIns="0" anchor="ctr"/>
        <a:lstStyle>
          <a:lvl1pPr algn="ctr">
            <a:defRPr sz="1100"/>
          </a:lvl1pPr>
          <a:lvl2pPr marL="57150" indent="-57150" algn="ctr">
            <a:defRPr sz="900"/>
          </a:lvl2pPr>
          <a:lvl3pPr marL="114300" indent="-57150" algn="ctr">
            <a:defRPr sz="900"/>
          </a:lvl3pPr>
          <a:lvl4pPr marL="171450" indent="-57150" algn="ctr">
            <a:defRPr sz="900"/>
          </a:lvl4pPr>
          <a:lvl5pPr marL="228600" indent="-57150" algn="ctr">
            <a:defRPr sz="900"/>
          </a:lvl5pPr>
          <a:lvl6pPr marL="285750" indent="-57150" algn="ctr">
            <a:defRPr sz="900"/>
          </a:lvl6pPr>
          <a:lvl7pPr marL="342900" indent="-57150" algn="ctr">
            <a:defRPr sz="900"/>
          </a:lvl7pPr>
          <a:lvl8pPr marL="400050" indent="-57150" algn="ctr">
            <a:defRPr sz="900"/>
          </a:lvl8pPr>
          <a:lvl9pPr marL="457200" indent="-57150" algn="ctr">
            <a:defRPr sz="900"/>
          </a:lvl9pPr>
        </a:lstStyle>
        <a:p>
          <a:pPr lvl="0">
            <a:lnSpc>
              <a:spcPct val="100000"/>
            </a:lnSpc>
            <a:spcBef>
              <a:spcPct val="0"/>
            </a:spcBef>
            <a:spcAft>
              <a:spcPct val="35000"/>
            </a:spcAft>
          </a:pPr>
        </a:p>
      </dsp:txBody>
      <dsp:txXfrm>
        <a:off x="4587315" y="574647"/>
        <a:ext cx="249746" cy="292156"/>
      </dsp:txXfrm>
    </dsp:sp>
    <dsp:sp modelId="{EE9C3E84-8177-4999-8B55-FB036CEA97F7}">
      <dsp:nvSpPr>
        <dsp:cNvPr id="9" name="圆角矩形 8"/>
        <dsp:cNvSpPr/>
      </dsp:nvSpPr>
      <dsp:spPr bwMode="white">
        <a:xfrm>
          <a:off x="4947798" y="367311"/>
          <a:ext cx="1178047" cy="706828"/>
        </a:xfrm>
        <a:prstGeom prst="roundRect">
          <a:avLst>
            <a:gd name="adj" fmla="val 10000"/>
          </a:avLst>
        </a:prstGeom>
      </dsp:spPr>
      <dsp:style>
        <a:lnRef idx="2">
          <a:schemeClr val="lt1"/>
        </a:lnRef>
        <a:fillRef idx="1">
          <a:schemeClr val="accent1"/>
        </a:fillRef>
        <a:effectRef idx="0">
          <a:scrgbClr r="0" g="0" b="0"/>
        </a:effectRef>
        <a:fontRef idx="minor">
          <a:schemeClr val="lt1"/>
        </a:fontRef>
      </dsp:style>
      <dsp:txBody>
        <a:bodyPr vert="horz" wrap="square" lIns="45719" tIns="45719" rIns="45719" bIns="45719"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sz="1200"/>
            <a:t>结束</a:t>
          </a:r>
          <a:endParaRPr lang="zh-CN" altLang="en-US" sz="1200"/>
        </a:p>
      </dsp:txBody>
      <dsp:txXfrm>
        <a:off x="4947798" y="367311"/>
        <a:ext cx="1178047" cy="706828"/>
      </dsp:txXfrm>
    </dsp:sp>
  </dsp:spTree>
</dsp:drawing>
</file>

<file path=word/diagrams/drawing5.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组合 1"/>
      <dsp:cNvGrpSpPr/>
    </dsp:nvGrpSpPr>
    <dsp:grpSpPr>
      <a:xfrm>
        <a:off x="0" y="0"/>
        <a:ext cx="6125845" cy="1441450"/>
        <a:chOff x="0" y="0"/>
        <a:chExt cx="6125845" cy="1441450"/>
      </a:xfrm>
    </dsp:grpSpPr>
    <dsp:sp modelId="{9C0602CC-7F31-4DEB-8F86-232C654EDABD}">
      <dsp:nvSpPr>
        <dsp:cNvPr id="3" name="圆角矩形 2"/>
        <dsp:cNvSpPr/>
      </dsp:nvSpPr>
      <dsp:spPr bwMode="white">
        <a:xfrm>
          <a:off x="0" y="367311"/>
          <a:ext cx="1178047" cy="706828"/>
        </a:xfrm>
        <a:prstGeom prst="roundRect">
          <a:avLst>
            <a:gd name="adj" fmla="val 10000"/>
          </a:avLst>
        </a:prstGeom>
      </dsp:spPr>
      <dsp:style>
        <a:lnRef idx="2">
          <a:schemeClr val="lt1"/>
        </a:lnRef>
        <a:fillRef idx="1">
          <a:schemeClr val="accent1"/>
        </a:fillRef>
        <a:effectRef idx="0">
          <a:scrgbClr r="0" g="0" b="0"/>
        </a:effectRef>
        <a:fontRef idx="minor">
          <a:schemeClr val="lt1"/>
        </a:fontRef>
      </dsp:style>
      <dsp:txBody>
        <a:bodyPr vert="horz" wrap="square" lIns="45719" tIns="45719" rIns="45719" bIns="45719"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200"/>
            <a:t>异常</a:t>
          </a:r>
          <a:r>
            <a:rPr lang="zh-CN" altLang="en-US" sz="1200"/>
            <a:t>信息</a:t>
          </a:r>
          <a:r>
            <a:rPr lang="zh-CN" altLang="en-US" sz="1200"/>
            <a:t>提交</a:t>
          </a:r>
          <a:endParaRPr sz="6500"/>
        </a:p>
      </dsp:txBody>
      <dsp:txXfrm>
        <a:off x="0" y="367311"/>
        <a:ext cx="1178047" cy="706828"/>
      </dsp:txXfrm>
    </dsp:sp>
    <dsp:sp modelId="{64A76448-D66E-41A7-9F71-B159907F11FC}">
      <dsp:nvSpPr>
        <dsp:cNvPr id="4" name="右箭头 3"/>
        <dsp:cNvSpPr/>
      </dsp:nvSpPr>
      <dsp:spPr bwMode="white">
        <a:xfrm>
          <a:off x="1288784" y="574647"/>
          <a:ext cx="249746" cy="292156"/>
        </a:xfrm>
        <a:prstGeom prst="rightArrow">
          <a:avLst>
            <a:gd name="adj1" fmla="val 60000"/>
            <a:gd name="adj2" fmla="val 50000"/>
          </a:avLst>
        </a:prstGeom>
      </dsp:spPr>
      <dsp:style>
        <a:lnRef idx="0">
          <a:schemeClr val="accent1">
            <a:tint val="60000"/>
          </a:schemeClr>
        </a:lnRef>
        <a:fillRef idx="1">
          <a:schemeClr val="accent1">
            <a:tint val="60000"/>
          </a:schemeClr>
        </a:fillRef>
        <a:effectRef idx="0">
          <a:scrgbClr r="0" g="0" b="0"/>
        </a:effectRef>
        <a:fontRef idx="minor">
          <a:schemeClr val="lt1"/>
        </a:fontRef>
      </dsp:style>
      <dsp:txBody>
        <a:bodyPr lIns="0" tIns="0" rIns="0" bIns="0" anchor="ctr"/>
        <a:lstStyle>
          <a:lvl1pPr algn="ctr">
            <a:defRPr sz="1100"/>
          </a:lvl1pPr>
          <a:lvl2pPr marL="57150" indent="-57150" algn="ctr">
            <a:defRPr sz="900"/>
          </a:lvl2pPr>
          <a:lvl3pPr marL="114300" indent="-57150" algn="ctr">
            <a:defRPr sz="900"/>
          </a:lvl3pPr>
          <a:lvl4pPr marL="171450" indent="-57150" algn="ctr">
            <a:defRPr sz="900"/>
          </a:lvl4pPr>
          <a:lvl5pPr marL="228600" indent="-57150" algn="ctr">
            <a:defRPr sz="900"/>
          </a:lvl5pPr>
          <a:lvl6pPr marL="285750" indent="-57150" algn="ctr">
            <a:defRPr sz="900"/>
          </a:lvl6pPr>
          <a:lvl7pPr marL="342900" indent="-57150" algn="ctr">
            <a:defRPr sz="900"/>
          </a:lvl7pPr>
          <a:lvl8pPr marL="400050" indent="-57150" algn="ctr">
            <a:defRPr sz="900"/>
          </a:lvl8pPr>
          <a:lvl9pPr marL="457200" indent="-57150" algn="ctr">
            <a:defRPr sz="900"/>
          </a:lvl9pPr>
        </a:lstStyle>
        <a:p>
          <a:pPr lvl="0">
            <a:lnSpc>
              <a:spcPct val="100000"/>
            </a:lnSpc>
            <a:spcBef>
              <a:spcPct val="0"/>
            </a:spcBef>
            <a:spcAft>
              <a:spcPct val="35000"/>
            </a:spcAft>
          </a:pPr>
          <a:endParaRPr lang="zh-CN" altLang="en-US"/>
        </a:p>
      </dsp:txBody>
      <dsp:txXfrm>
        <a:off x="1288784" y="574647"/>
        <a:ext cx="249746" cy="292156"/>
      </dsp:txXfrm>
    </dsp:sp>
    <dsp:sp modelId="{5C436C18-F43E-47EE-970F-B1CE11CB6311}">
      <dsp:nvSpPr>
        <dsp:cNvPr id="5" name="圆角矩形 4"/>
        <dsp:cNvSpPr/>
      </dsp:nvSpPr>
      <dsp:spPr bwMode="white">
        <a:xfrm>
          <a:off x="1649266" y="367311"/>
          <a:ext cx="1178047" cy="706828"/>
        </a:xfrm>
        <a:prstGeom prst="roundRect">
          <a:avLst>
            <a:gd name="adj" fmla="val 10000"/>
          </a:avLst>
        </a:prstGeom>
      </dsp:spPr>
      <dsp:style>
        <a:lnRef idx="2">
          <a:schemeClr val="lt1"/>
        </a:lnRef>
        <a:fillRef idx="1">
          <a:schemeClr val="accent1"/>
        </a:fillRef>
        <a:effectRef idx="0">
          <a:scrgbClr r="0" g="0" b="0"/>
        </a:effectRef>
        <a:fontRef idx="minor">
          <a:schemeClr val="lt1"/>
        </a:fontRef>
      </dsp:style>
      <dsp:txBody>
        <a:bodyPr vert="horz" wrap="square" lIns="45719" tIns="45719" rIns="45719" bIns="45719"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sz="1200">
              <a:latin typeface="+mn-ea"/>
            </a:rPr>
            <a:t>产权科</a:t>
          </a:r>
          <a:r>
            <a:rPr lang="zh-CN" sz="1200">
              <a:latin typeface="+mn-ea"/>
            </a:rPr>
            <a:t>审核</a:t>
          </a:r>
          <a:endParaRPr altLang="en-US" sz="1200">
            <a:latin typeface="+mn-ea"/>
          </a:endParaRPr>
        </a:p>
      </dsp:txBody>
      <dsp:txXfrm>
        <a:off x="1649266" y="367311"/>
        <a:ext cx="1178047" cy="706828"/>
      </dsp:txXfrm>
    </dsp:sp>
    <dsp:sp modelId="{62696E1F-CA6F-4001-A99E-6477AE26E815}">
      <dsp:nvSpPr>
        <dsp:cNvPr id="6" name="右箭头 5"/>
        <dsp:cNvSpPr/>
      </dsp:nvSpPr>
      <dsp:spPr bwMode="white">
        <a:xfrm>
          <a:off x="2938050" y="574647"/>
          <a:ext cx="249746" cy="292156"/>
        </a:xfrm>
        <a:prstGeom prst="rightArrow">
          <a:avLst>
            <a:gd name="adj1" fmla="val 60000"/>
            <a:gd name="adj2" fmla="val 50000"/>
          </a:avLst>
        </a:prstGeom>
      </dsp:spPr>
      <dsp:style>
        <a:lnRef idx="0">
          <a:schemeClr val="accent1">
            <a:tint val="60000"/>
          </a:schemeClr>
        </a:lnRef>
        <a:fillRef idx="1">
          <a:schemeClr val="accent1">
            <a:tint val="60000"/>
          </a:schemeClr>
        </a:fillRef>
        <a:effectRef idx="0">
          <a:scrgbClr r="0" g="0" b="0"/>
        </a:effectRef>
        <a:fontRef idx="minor">
          <a:schemeClr val="lt1"/>
        </a:fontRef>
      </dsp:style>
      <dsp:txBody>
        <a:bodyPr lIns="0" tIns="0" rIns="0" bIns="0" anchor="ctr"/>
        <a:lstStyle>
          <a:lvl1pPr algn="ctr">
            <a:defRPr sz="1100"/>
          </a:lvl1pPr>
          <a:lvl2pPr marL="57150" indent="-57150" algn="ctr">
            <a:defRPr sz="900"/>
          </a:lvl2pPr>
          <a:lvl3pPr marL="114300" indent="-57150" algn="ctr">
            <a:defRPr sz="900"/>
          </a:lvl3pPr>
          <a:lvl4pPr marL="171450" indent="-57150" algn="ctr">
            <a:defRPr sz="900"/>
          </a:lvl4pPr>
          <a:lvl5pPr marL="228600" indent="-57150" algn="ctr">
            <a:defRPr sz="900"/>
          </a:lvl5pPr>
          <a:lvl6pPr marL="285750" indent="-57150" algn="ctr">
            <a:defRPr sz="900"/>
          </a:lvl6pPr>
          <a:lvl7pPr marL="342900" indent="-57150" algn="ctr">
            <a:defRPr sz="900"/>
          </a:lvl7pPr>
          <a:lvl8pPr marL="400050" indent="-57150" algn="ctr">
            <a:defRPr sz="900"/>
          </a:lvl8pPr>
          <a:lvl9pPr marL="457200" indent="-57150" algn="ctr">
            <a:defRPr sz="900"/>
          </a:lvl9pPr>
        </a:lstStyle>
        <a:p>
          <a:pPr lvl="0">
            <a:lnSpc>
              <a:spcPct val="100000"/>
            </a:lnSpc>
            <a:spcBef>
              <a:spcPct val="0"/>
            </a:spcBef>
            <a:spcAft>
              <a:spcPct val="35000"/>
            </a:spcAft>
          </a:pPr>
        </a:p>
      </dsp:txBody>
      <dsp:txXfrm>
        <a:off x="2938050" y="574647"/>
        <a:ext cx="249746" cy="292156"/>
      </dsp:txXfrm>
    </dsp:sp>
    <dsp:sp modelId="{F0F54082-1B15-4EC2-9589-3CA1EC0426E3}">
      <dsp:nvSpPr>
        <dsp:cNvPr id="7" name="圆角矩形 6"/>
        <dsp:cNvSpPr/>
      </dsp:nvSpPr>
      <dsp:spPr bwMode="white">
        <a:xfrm>
          <a:off x="3298532" y="367311"/>
          <a:ext cx="1178047" cy="706828"/>
        </a:xfrm>
        <a:prstGeom prst="roundRect">
          <a:avLst>
            <a:gd name="adj" fmla="val 10000"/>
          </a:avLst>
        </a:prstGeom>
      </dsp:spPr>
      <dsp:style>
        <a:lnRef idx="2">
          <a:schemeClr val="lt1"/>
        </a:lnRef>
        <a:fillRef idx="1">
          <a:schemeClr val="accent1"/>
        </a:fillRef>
        <a:effectRef idx="0">
          <a:scrgbClr r="0" g="0" b="0"/>
        </a:effectRef>
        <a:fontRef idx="minor">
          <a:schemeClr val="lt1"/>
        </a:fontRef>
      </dsp:style>
      <dsp:txBody>
        <a:bodyPr vert="horz" wrap="square" lIns="45719" tIns="45719" rIns="45719" bIns="45719"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sz="1200"/>
            <a:t>转让</a:t>
          </a:r>
          <a:r>
            <a:rPr lang="zh-CN" sz="1200"/>
            <a:t>人</a:t>
          </a:r>
          <a:r>
            <a:rPr lang="zh-CN" sz="1200"/>
            <a:t>确认</a:t>
          </a:r>
          <a:endParaRPr lang="zh-CN" altLang="en-US" sz="1200"/>
        </a:p>
      </dsp:txBody>
      <dsp:txXfrm>
        <a:off x="3298532" y="367311"/>
        <a:ext cx="1178047" cy="706828"/>
      </dsp:txXfrm>
    </dsp:sp>
    <dsp:sp modelId="{27BA0267-7FEA-4F87-922F-9043317AA358}">
      <dsp:nvSpPr>
        <dsp:cNvPr id="8" name="右箭头 7"/>
        <dsp:cNvSpPr/>
      </dsp:nvSpPr>
      <dsp:spPr bwMode="white">
        <a:xfrm>
          <a:off x="4587315" y="574647"/>
          <a:ext cx="249746" cy="292156"/>
        </a:xfrm>
        <a:prstGeom prst="rightArrow">
          <a:avLst>
            <a:gd name="adj1" fmla="val 60000"/>
            <a:gd name="adj2" fmla="val 50000"/>
          </a:avLst>
        </a:prstGeom>
      </dsp:spPr>
      <dsp:style>
        <a:lnRef idx="0">
          <a:schemeClr val="accent1">
            <a:tint val="60000"/>
          </a:schemeClr>
        </a:lnRef>
        <a:fillRef idx="1">
          <a:schemeClr val="accent1">
            <a:tint val="60000"/>
          </a:schemeClr>
        </a:fillRef>
        <a:effectRef idx="0">
          <a:scrgbClr r="0" g="0" b="0"/>
        </a:effectRef>
        <a:fontRef idx="minor">
          <a:schemeClr val="lt1"/>
        </a:fontRef>
      </dsp:style>
      <dsp:txBody>
        <a:bodyPr lIns="0" tIns="0" rIns="0" bIns="0" anchor="ctr"/>
        <a:lstStyle>
          <a:lvl1pPr algn="ctr">
            <a:defRPr sz="1100"/>
          </a:lvl1pPr>
          <a:lvl2pPr marL="57150" indent="-57150" algn="ctr">
            <a:defRPr sz="900"/>
          </a:lvl2pPr>
          <a:lvl3pPr marL="114300" indent="-57150" algn="ctr">
            <a:defRPr sz="900"/>
          </a:lvl3pPr>
          <a:lvl4pPr marL="171450" indent="-57150" algn="ctr">
            <a:defRPr sz="900"/>
          </a:lvl4pPr>
          <a:lvl5pPr marL="228600" indent="-57150" algn="ctr">
            <a:defRPr sz="900"/>
          </a:lvl5pPr>
          <a:lvl6pPr marL="285750" indent="-57150" algn="ctr">
            <a:defRPr sz="900"/>
          </a:lvl6pPr>
          <a:lvl7pPr marL="342900" indent="-57150" algn="ctr">
            <a:defRPr sz="900"/>
          </a:lvl7pPr>
          <a:lvl8pPr marL="400050" indent="-57150" algn="ctr">
            <a:defRPr sz="900"/>
          </a:lvl8pPr>
          <a:lvl9pPr marL="457200" indent="-57150" algn="ctr">
            <a:defRPr sz="900"/>
          </a:lvl9pPr>
        </a:lstStyle>
        <a:p>
          <a:pPr lvl="0">
            <a:lnSpc>
              <a:spcPct val="100000"/>
            </a:lnSpc>
            <a:spcBef>
              <a:spcPct val="0"/>
            </a:spcBef>
            <a:spcAft>
              <a:spcPct val="35000"/>
            </a:spcAft>
          </a:pPr>
        </a:p>
      </dsp:txBody>
      <dsp:txXfrm>
        <a:off x="4587315" y="574647"/>
        <a:ext cx="249746" cy="292156"/>
      </dsp:txXfrm>
    </dsp:sp>
    <dsp:sp modelId="{EE9C3E84-8177-4999-8B55-FB036CEA97F7}">
      <dsp:nvSpPr>
        <dsp:cNvPr id="9" name="圆角矩形 8"/>
        <dsp:cNvSpPr/>
      </dsp:nvSpPr>
      <dsp:spPr bwMode="white">
        <a:xfrm>
          <a:off x="4947798" y="367311"/>
          <a:ext cx="1178047" cy="706828"/>
        </a:xfrm>
        <a:prstGeom prst="roundRect">
          <a:avLst>
            <a:gd name="adj" fmla="val 10000"/>
          </a:avLst>
        </a:prstGeom>
      </dsp:spPr>
      <dsp:style>
        <a:lnRef idx="2">
          <a:schemeClr val="lt1"/>
        </a:lnRef>
        <a:fillRef idx="1">
          <a:schemeClr val="accent1"/>
        </a:fillRef>
        <a:effectRef idx="0">
          <a:scrgbClr r="0" g="0" b="0"/>
        </a:effectRef>
        <a:fontRef idx="minor">
          <a:schemeClr val="lt1"/>
        </a:fontRef>
      </dsp:style>
      <dsp:txBody>
        <a:bodyPr vert="horz" wrap="square" lIns="45719" tIns="45719" rIns="45719" bIns="45719"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sz="1200"/>
            <a:t>结束</a:t>
          </a:r>
          <a:endParaRPr lang="zh-CN" altLang="en-US" sz="1200"/>
        </a:p>
      </dsp:txBody>
      <dsp:txXfrm>
        <a:off x="4947798" y="367311"/>
        <a:ext cx="1178047" cy="706828"/>
      </dsp:txXfrm>
    </dsp:sp>
  </dsp:spTree>
</dsp:drawing>
</file>

<file path=word/diagrams/drawing6.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组合 1"/>
      <dsp:cNvGrpSpPr/>
    </dsp:nvGrpSpPr>
    <dsp:grpSpPr>
      <a:xfrm>
        <a:off x="0" y="0"/>
        <a:ext cx="6125845" cy="1089025"/>
        <a:chOff x="0" y="0"/>
        <a:chExt cx="6125845" cy="1089025"/>
      </a:xfrm>
    </dsp:grpSpPr>
    <dsp:sp modelId="{9C0602CC-7F31-4DEB-8F86-232C654EDABD}">
      <dsp:nvSpPr>
        <dsp:cNvPr id="3" name="圆角矩形 2"/>
        <dsp:cNvSpPr/>
      </dsp:nvSpPr>
      <dsp:spPr bwMode="white">
        <a:xfrm>
          <a:off x="0" y="266065"/>
          <a:ext cx="928158" cy="556895"/>
        </a:xfrm>
        <a:prstGeom prst="roundRect">
          <a:avLst>
            <a:gd name="adj" fmla="val 10000"/>
          </a:avLst>
        </a:prstGeom>
      </dsp:spPr>
      <dsp:style>
        <a:lnRef idx="2">
          <a:schemeClr val="lt1"/>
        </a:lnRef>
        <a:fillRef idx="1">
          <a:schemeClr val="accent1"/>
        </a:fillRef>
        <a:effectRef idx="0">
          <a:scrgbClr r="0" g="0" b="0"/>
        </a:effectRef>
        <a:fontRef idx="minor">
          <a:schemeClr val="lt1"/>
        </a:fontRef>
      </dsp:style>
      <dsp:txBody>
        <a:bodyPr vert="horz" wrap="square" lIns="45719" tIns="45719" rIns="45719" bIns="45719"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200"/>
            <a:t>转让人</a:t>
          </a:r>
          <a:r>
            <a:rPr lang="zh-CN" altLang="en-US" sz="1200"/>
            <a:t>提交</a:t>
          </a:r>
          <a:endParaRPr sz="6500"/>
        </a:p>
      </dsp:txBody>
      <dsp:txXfrm>
        <a:off x="0" y="266065"/>
        <a:ext cx="928158" cy="556895"/>
      </dsp:txXfrm>
    </dsp:sp>
    <dsp:sp modelId="{64A76448-D66E-41A7-9F71-B159907F11FC}">
      <dsp:nvSpPr>
        <dsp:cNvPr id="4" name="右箭头 3"/>
        <dsp:cNvSpPr/>
      </dsp:nvSpPr>
      <dsp:spPr bwMode="white">
        <a:xfrm>
          <a:off x="1015405" y="429421"/>
          <a:ext cx="196770" cy="230183"/>
        </a:xfrm>
        <a:prstGeom prst="rightArrow">
          <a:avLst>
            <a:gd name="adj1" fmla="val 60000"/>
            <a:gd name="adj2" fmla="val 50000"/>
          </a:avLst>
        </a:prstGeom>
      </dsp:spPr>
      <dsp:style>
        <a:lnRef idx="0">
          <a:schemeClr val="accent1">
            <a:tint val="60000"/>
          </a:schemeClr>
        </a:lnRef>
        <a:fillRef idx="1">
          <a:schemeClr val="accent1">
            <a:tint val="60000"/>
          </a:schemeClr>
        </a:fillRef>
        <a:effectRef idx="0">
          <a:scrgbClr r="0" g="0" b="0"/>
        </a:effectRef>
        <a:fontRef idx="minor">
          <a:schemeClr val="lt1"/>
        </a:fontRef>
      </dsp:style>
      <dsp:txBody>
        <a:bodyPr lIns="0" tIns="0" rIns="0" bIns="0" anchor="ctr"/>
        <a:lstStyle>
          <a:lvl1pPr algn="ctr">
            <a:defRPr sz="800"/>
          </a:lvl1pPr>
          <a:lvl2pPr marL="57150" indent="-57150" algn="ctr">
            <a:defRPr sz="600"/>
          </a:lvl2pPr>
          <a:lvl3pPr marL="114300" indent="-57150" algn="ctr">
            <a:defRPr sz="600"/>
          </a:lvl3pPr>
          <a:lvl4pPr marL="171450" indent="-57150" algn="ctr">
            <a:defRPr sz="600"/>
          </a:lvl4pPr>
          <a:lvl5pPr marL="228600" indent="-57150" algn="ctr">
            <a:defRPr sz="600"/>
          </a:lvl5pPr>
          <a:lvl6pPr marL="285750" indent="-57150" algn="ctr">
            <a:defRPr sz="600"/>
          </a:lvl6pPr>
          <a:lvl7pPr marL="342900" indent="-57150" algn="ctr">
            <a:defRPr sz="600"/>
          </a:lvl7pPr>
          <a:lvl8pPr marL="400050" indent="-57150" algn="ctr">
            <a:defRPr sz="600"/>
          </a:lvl8pPr>
          <a:lvl9pPr marL="457200" indent="-57150" algn="ctr">
            <a:defRPr sz="600"/>
          </a:lvl9pPr>
        </a:lstStyle>
        <a:p>
          <a:pPr lvl="0">
            <a:lnSpc>
              <a:spcPct val="100000"/>
            </a:lnSpc>
            <a:spcBef>
              <a:spcPct val="0"/>
            </a:spcBef>
            <a:spcAft>
              <a:spcPct val="35000"/>
            </a:spcAft>
          </a:pPr>
          <a:endParaRPr lang="zh-CN" altLang="en-US"/>
        </a:p>
      </dsp:txBody>
      <dsp:txXfrm>
        <a:off x="1015405" y="429421"/>
        <a:ext cx="196770" cy="230183"/>
      </dsp:txXfrm>
    </dsp:sp>
    <dsp:sp modelId="{281C02F9-3208-4B51-AEC9-4AAD770DE6D6}">
      <dsp:nvSpPr>
        <dsp:cNvPr id="5" name="圆角矩形 4"/>
        <dsp:cNvSpPr/>
      </dsp:nvSpPr>
      <dsp:spPr bwMode="white">
        <a:xfrm>
          <a:off x="1299422" y="266065"/>
          <a:ext cx="928158" cy="556895"/>
        </a:xfrm>
        <a:prstGeom prst="roundRect">
          <a:avLst>
            <a:gd name="adj" fmla="val 10000"/>
          </a:avLst>
        </a:prstGeom>
      </dsp:spPr>
      <dsp:style>
        <a:lnRef idx="2">
          <a:schemeClr val="lt1"/>
        </a:lnRef>
        <a:fillRef idx="1">
          <a:schemeClr val="accent1"/>
        </a:fillRef>
        <a:effectRef idx="0">
          <a:scrgbClr r="0" g="0" b="0"/>
        </a:effectRef>
        <a:fontRef idx="minor">
          <a:schemeClr val="lt1"/>
        </a:fontRef>
      </dsp:style>
      <dsp:txBody>
        <a:bodyPr vert="horz" wrap="square" lIns="45719" tIns="45719" rIns="45719" bIns="45719"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sz="1200"/>
            <a:t>产权科</a:t>
          </a:r>
          <a:r>
            <a:rPr lang="zh-CN" sz="1200"/>
            <a:t>审核</a:t>
          </a:r>
          <a:endParaRPr lang="zh-CN" altLang="en-US" sz="1200"/>
        </a:p>
      </dsp:txBody>
      <dsp:txXfrm>
        <a:off x="1299422" y="266065"/>
        <a:ext cx="928158" cy="556895"/>
      </dsp:txXfrm>
    </dsp:sp>
    <dsp:sp modelId="{4DA43E86-81B8-4F43-A0C6-7A4C3265084D}">
      <dsp:nvSpPr>
        <dsp:cNvPr id="6" name="右箭头 5"/>
        <dsp:cNvSpPr/>
      </dsp:nvSpPr>
      <dsp:spPr bwMode="white">
        <a:xfrm>
          <a:off x="2314827" y="429421"/>
          <a:ext cx="196770" cy="230183"/>
        </a:xfrm>
        <a:prstGeom prst="rightArrow">
          <a:avLst>
            <a:gd name="adj1" fmla="val 60000"/>
            <a:gd name="adj2" fmla="val 50000"/>
          </a:avLst>
        </a:prstGeom>
      </dsp:spPr>
      <dsp:style>
        <a:lnRef idx="0">
          <a:schemeClr val="accent1">
            <a:tint val="60000"/>
          </a:schemeClr>
        </a:lnRef>
        <a:fillRef idx="1">
          <a:schemeClr val="accent1">
            <a:tint val="60000"/>
          </a:schemeClr>
        </a:fillRef>
        <a:effectRef idx="0">
          <a:scrgbClr r="0" g="0" b="0"/>
        </a:effectRef>
        <a:fontRef idx="minor">
          <a:schemeClr val="lt1"/>
        </a:fontRef>
      </dsp:style>
      <dsp:txBody>
        <a:bodyPr lIns="0" tIns="0" rIns="0" bIns="0" anchor="ctr"/>
        <a:lstStyle>
          <a:lvl1pPr algn="ctr">
            <a:defRPr sz="800"/>
          </a:lvl1pPr>
          <a:lvl2pPr marL="57150" indent="-57150" algn="ctr">
            <a:defRPr sz="600"/>
          </a:lvl2pPr>
          <a:lvl3pPr marL="114300" indent="-57150" algn="ctr">
            <a:defRPr sz="600"/>
          </a:lvl3pPr>
          <a:lvl4pPr marL="171450" indent="-57150" algn="ctr">
            <a:defRPr sz="600"/>
          </a:lvl4pPr>
          <a:lvl5pPr marL="228600" indent="-57150" algn="ctr">
            <a:defRPr sz="600"/>
          </a:lvl5pPr>
          <a:lvl6pPr marL="285750" indent="-57150" algn="ctr">
            <a:defRPr sz="600"/>
          </a:lvl6pPr>
          <a:lvl7pPr marL="342900" indent="-57150" algn="ctr">
            <a:defRPr sz="600"/>
          </a:lvl7pPr>
          <a:lvl8pPr marL="400050" indent="-57150" algn="ctr">
            <a:defRPr sz="600"/>
          </a:lvl8pPr>
          <a:lvl9pPr marL="457200" indent="-57150" algn="ctr">
            <a:defRPr sz="600"/>
          </a:lvl9pPr>
        </a:lstStyle>
        <a:p>
          <a:pPr lvl="0">
            <a:lnSpc>
              <a:spcPct val="100000"/>
            </a:lnSpc>
            <a:spcBef>
              <a:spcPct val="0"/>
            </a:spcBef>
            <a:spcAft>
              <a:spcPct val="35000"/>
            </a:spcAft>
          </a:pPr>
        </a:p>
      </dsp:txBody>
      <dsp:txXfrm>
        <a:off x="2314827" y="429421"/>
        <a:ext cx="196770" cy="230183"/>
      </dsp:txXfrm>
    </dsp:sp>
    <dsp:sp modelId="{5C436C18-F43E-47EE-970F-B1CE11CB6311}">
      <dsp:nvSpPr>
        <dsp:cNvPr id="7" name="圆角矩形 6"/>
        <dsp:cNvSpPr/>
      </dsp:nvSpPr>
      <dsp:spPr bwMode="white">
        <a:xfrm>
          <a:off x="2598843" y="266065"/>
          <a:ext cx="928158" cy="556895"/>
        </a:xfrm>
        <a:prstGeom prst="roundRect">
          <a:avLst>
            <a:gd name="adj" fmla="val 10000"/>
          </a:avLst>
        </a:prstGeom>
      </dsp:spPr>
      <dsp:style>
        <a:lnRef idx="2">
          <a:schemeClr val="lt1"/>
        </a:lnRef>
        <a:fillRef idx="1">
          <a:schemeClr val="accent1"/>
        </a:fillRef>
        <a:effectRef idx="0">
          <a:scrgbClr r="0" g="0" b="0"/>
        </a:effectRef>
        <a:fontRef idx="minor">
          <a:schemeClr val="lt1"/>
        </a:fontRef>
      </dsp:style>
      <dsp:txBody>
        <a:bodyPr vert="horz" wrap="square" lIns="45719" tIns="45719" rIns="45719" bIns="45719"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sz="1200">
              <a:latin typeface="+mn-ea"/>
            </a:rPr>
            <a:t>财务</a:t>
          </a:r>
          <a:r>
            <a:rPr lang="zh-CN" sz="1200">
              <a:latin typeface="+mn-ea"/>
            </a:rPr>
            <a:t>科</a:t>
          </a:r>
          <a:r>
            <a:rPr lang="zh-CN" sz="1200">
              <a:latin typeface="+mn-ea"/>
            </a:rPr>
            <a:t>初审</a:t>
          </a:r>
          <a:endParaRPr altLang="en-US" sz="1200">
            <a:latin typeface="+mn-ea"/>
          </a:endParaRPr>
        </a:p>
      </dsp:txBody>
      <dsp:txXfrm>
        <a:off x="2598843" y="266065"/>
        <a:ext cx="928158" cy="556895"/>
      </dsp:txXfrm>
    </dsp:sp>
    <dsp:sp modelId="{62696E1F-CA6F-4001-A99E-6477AE26E815}">
      <dsp:nvSpPr>
        <dsp:cNvPr id="8" name="右箭头 7"/>
        <dsp:cNvSpPr/>
      </dsp:nvSpPr>
      <dsp:spPr bwMode="white">
        <a:xfrm>
          <a:off x="3614249" y="429421"/>
          <a:ext cx="196770" cy="230183"/>
        </a:xfrm>
        <a:prstGeom prst="rightArrow">
          <a:avLst>
            <a:gd name="adj1" fmla="val 60000"/>
            <a:gd name="adj2" fmla="val 50000"/>
          </a:avLst>
        </a:prstGeom>
      </dsp:spPr>
      <dsp:style>
        <a:lnRef idx="0">
          <a:schemeClr val="accent1">
            <a:tint val="60000"/>
          </a:schemeClr>
        </a:lnRef>
        <a:fillRef idx="1">
          <a:schemeClr val="accent1">
            <a:tint val="60000"/>
          </a:schemeClr>
        </a:fillRef>
        <a:effectRef idx="0">
          <a:scrgbClr r="0" g="0" b="0"/>
        </a:effectRef>
        <a:fontRef idx="minor">
          <a:schemeClr val="lt1"/>
        </a:fontRef>
      </dsp:style>
      <dsp:txBody>
        <a:bodyPr lIns="0" tIns="0" rIns="0" bIns="0" anchor="ctr"/>
        <a:lstStyle>
          <a:lvl1pPr algn="ctr">
            <a:defRPr sz="800"/>
          </a:lvl1pPr>
          <a:lvl2pPr marL="57150" indent="-57150" algn="ctr">
            <a:defRPr sz="600"/>
          </a:lvl2pPr>
          <a:lvl3pPr marL="114300" indent="-57150" algn="ctr">
            <a:defRPr sz="600"/>
          </a:lvl3pPr>
          <a:lvl4pPr marL="171450" indent="-57150" algn="ctr">
            <a:defRPr sz="600"/>
          </a:lvl4pPr>
          <a:lvl5pPr marL="228600" indent="-57150" algn="ctr">
            <a:defRPr sz="600"/>
          </a:lvl5pPr>
          <a:lvl6pPr marL="285750" indent="-57150" algn="ctr">
            <a:defRPr sz="600"/>
          </a:lvl6pPr>
          <a:lvl7pPr marL="342900" indent="-57150" algn="ctr">
            <a:defRPr sz="600"/>
          </a:lvl7pPr>
          <a:lvl8pPr marL="400050" indent="-57150" algn="ctr">
            <a:defRPr sz="600"/>
          </a:lvl8pPr>
          <a:lvl9pPr marL="457200" indent="-57150" algn="ctr">
            <a:defRPr sz="600"/>
          </a:lvl9pPr>
        </a:lstStyle>
        <a:p>
          <a:pPr lvl="0">
            <a:lnSpc>
              <a:spcPct val="100000"/>
            </a:lnSpc>
            <a:spcBef>
              <a:spcPct val="0"/>
            </a:spcBef>
            <a:spcAft>
              <a:spcPct val="35000"/>
            </a:spcAft>
          </a:pPr>
        </a:p>
      </dsp:txBody>
      <dsp:txXfrm>
        <a:off x="3614249" y="429421"/>
        <a:ext cx="196770" cy="230183"/>
      </dsp:txXfrm>
    </dsp:sp>
    <dsp:sp modelId="{F0F54082-1B15-4EC2-9589-3CA1EC0426E3}">
      <dsp:nvSpPr>
        <dsp:cNvPr id="9" name="圆角矩形 8"/>
        <dsp:cNvSpPr/>
      </dsp:nvSpPr>
      <dsp:spPr bwMode="white">
        <a:xfrm>
          <a:off x="3898265" y="266065"/>
          <a:ext cx="928158" cy="556895"/>
        </a:xfrm>
        <a:prstGeom prst="roundRect">
          <a:avLst>
            <a:gd name="adj" fmla="val 10000"/>
          </a:avLst>
        </a:prstGeom>
      </dsp:spPr>
      <dsp:style>
        <a:lnRef idx="2">
          <a:schemeClr val="lt1"/>
        </a:lnRef>
        <a:fillRef idx="1">
          <a:schemeClr val="accent1"/>
        </a:fillRef>
        <a:effectRef idx="0">
          <a:scrgbClr r="0" g="0" b="0"/>
        </a:effectRef>
        <a:fontRef idx="minor">
          <a:schemeClr val="lt1"/>
        </a:fontRef>
      </dsp:style>
      <dsp:txBody>
        <a:bodyPr vert="horz" wrap="square" lIns="45719" tIns="45719" rIns="45719" bIns="45719"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sz="1200"/>
            <a:t>财务</a:t>
          </a:r>
          <a:r>
            <a:rPr lang="zh-CN" sz="1200"/>
            <a:t>科终审</a:t>
          </a:r>
          <a:endParaRPr lang="zh-CN" altLang="en-US" sz="1200"/>
        </a:p>
      </dsp:txBody>
      <dsp:txXfrm>
        <a:off x="3898265" y="266065"/>
        <a:ext cx="928158" cy="556895"/>
      </dsp:txXfrm>
    </dsp:sp>
    <dsp:sp modelId="{27BA0267-7FEA-4F87-922F-9043317AA358}">
      <dsp:nvSpPr>
        <dsp:cNvPr id="10" name="右箭头 9"/>
        <dsp:cNvSpPr/>
      </dsp:nvSpPr>
      <dsp:spPr bwMode="white">
        <a:xfrm>
          <a:off x="4913670" y="429421"/>
          <a:ext cx="196770" cy="230183"/>
        </a:xfrm>
        <a:prstGeom prst="rightArrow">
          <a:avLst>
            <a:gd name="adj1" fmla="val 60000"/>
            <a:gd name="adj2" fmla="val 50000"/>
          </a:avLst>
        </a:prstGeom>
      </dsp:spPr>
      <dsp:style>
        <a:lnRef idx="0">
          <a:schemeClr val="accent1">
            <a:tint val="60000"/>
          </a:schemeClr>
        </a:lnRef>
        <a:fillRef idx="1">
          <a:schemeClr val="accent1">
            <a:tint val="60000"/>
          </a:schemeClr>
        </a:fillRef>
        <a:effectRef idx="0">
          <a:scrgbClr r="0" g="0" b="0"/>
        </a:effectRef>
        <a:fontRef idx="minor">
          <a:schemeClr val="lt1"/>
        </a:fontRef>
      </dsp:style>
      <dsp:txBody>
        <a:bodyPr lIns="0" tIns="0" rIns="0" bIns="0" anchor="ctr"/>
        <a:lstStyle>
          <a:lvl1pPr algn="ctr">
            <a:defRPr sz="800"/>
          </a:lvl1pPr>
          <a:lvl2pPr marL="57150" indent="-57150" algn="ctr">
            <a:defRPr sz="600"/>
          </a:lvl2pPr>
          <a:lvl3pPr marL="114300" indent="-57150" algn="ctr">
            <a:defRPr sz="600"/>
          </a:lvl3pPr>
          <a:lvl4pPr marL="171450" indent="-57150" algn="ctr">
            <a:defRPr sz="600"/>
          </a:lvl4pPr>
          <a:lvl5pPr marL="228600" indent="-57150" algn="ctr">
            <a:defRPr sz="600"/>
          </a:lvl5pPr>
          <a:lvl6pPr marL="285750" indent="-57150" algn="ctr">
            <a:defRPr sz="600"/>
          </a:lvl6pPr>
          <a:lvl7pPr marL="342900" indent="-57150" algn="ctr">
            <a:defRPr sz="600"/>
          </a:lvl7pPr>
          <a:lvl8pPr marL="400050" indent="-57150" algn="ctr">
            <a:defRPr sz="600"/>
          </a:lvl8pPr>
          <a:lvl9pPr marL="457200" indent="-57150" algn="ctr">
            <a:defRPr sz="600"/>
          </a:lvl9pPr>
        </a:lstStyle>
        <a:p>
          <a:pPr lvl="0">
            <a:lnSpc>
              <a:spcPct val="100000"/>
            </a:lnSpc>
            <a:spcBef>
              <a:spcPct val="0"/>
            </a:spcBef>
            <a:spcAft>
              <a:spcPct val="35000"/>
            </a:spcAft>
          </a:pPr>
        </a:p>
      </dsp:txBody>
      <dsp:txXfrm>
        <a:off x="4913670" y="429421"/>
        <a:ext cx="196770" cy="230183"/>
      </dsp:txXfrm>
    </dsp:sp>
    <dsp:sp modelId="{EE9C3E84-8177-4999-8B55-FB036CEA97F7}">
      <dsp:nvSpPr>
        <dsp:cNvPr id="11" name="圆角矩形 10"/>
        <dsp:cNvSpPr/>
      </dsp:nvSpPr>
      <dsp:spPr bwMode="white">
        <a:xfrm>
          <a:off x="5197687" y="266065"/>
          <a:ext cx="928158" cy="556895"/>
        </a:xfrm>
        <a:prstGeom prst="roundRect">
          <a:avLst>
            <a:gd name="adj" fmla="val 10000"/>
          </a:avLst>
        </a:prstGeom>
      </dsp:spPr>
      <dsp:style>
        <a:lnRef idx="2">
          <a:schemeClr val="lt1"/>
        </a:lnRef>
        <a:fillRef idx="1">
          <a:schemeClr val="accent1"/>
        </a:fillRef>
        <a:effectRef idx="0">
          <a:scrgbClr r="0" g="0" b="0"/>
        </a:effectRef>
        <a:fontRef idx="minor">
          <a:schemeClr val="lt1"/>
        </a:fontRef>
      </dsp:style>
      <dsp:txBody>
        <a:bodyPr vert="horz" wrap="square" lIns="45719" tIns="45719" rIns="45719" bIns="45719"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sz="1200"/>
            <a:t>结束</a:t>
          </a:r>
          <a:endParaRPr lang="zh-CN" altLang="en-US" sz="1200"/>
        </a:p>
      </dsp:txBody>
      <dsp:txXfrm>
        <a:off x="5197687" y="266065"/>
        <a:ext cx="928158" cy="55689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rSet qsTypeId="urn:microsoft.com/office/officeart/2005/8/quickstyle/simple5"/>
        </dgm:pt>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rSet qsTypeId="urn:microsoft.com/office/officeart/2005/8/quickstyle/simple5"/>
        </dgm:pt>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rSet qsTypeId="urn:microsoft.com/office/officeart/2005/8/quickstyle/simple5"/>
        </dgm:pt>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rSet qsTypeId="urn:microsoft.com/office/officeart/2005/8/quickstyle/simple5"/>
        </dgm:pt>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rSet qsTypeId="urn:microsoft.com/office/officeart/2005/8/quickstyle/simple5"/>
        </dgm:pt>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rSet qsTypeId="urn:microsoft.com/office/officeart/2005/8/quickstyle/simple5"/>
        </dgm:pt>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02D211B-984D-47FA-82EC-9D33133DB6BC}">
  <ds:schemaRefs/>
</ds:datastoreItem>
</file>

<file path=docProps/app.xml><?xml version="1.0" encoding="utf-8"?>
<Properties xmlns="http://schemas.openxmlformats.org/officeDocument/2006/extended-properties" xmlns:vt="http://schemas.openxmlformats.org/officeDocument/2006/docPropsVTypes">
  <Template>通用doc模版</Template>
  <Company>江苏国泰新点软件有限公司  0512-58188000</Company>
  <Pages>19</Pages>
  <Words>2478</Words>
  <Characters>2615</Characters>
  <Lines>51</Lines>
  <Paragraphs>14</Paragraphs>
  <TotalTime>9</TotalTime>
  <ScaleCrop>false</ScaleCrop>
  <LinksUpToDate>false</LinksUpToDate>
  <CharactersWithSpaces>2689</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2017-08-28T13:21:00Z</dcterms:created>
  <dc:creator>zhanghaiyan</dc:creator>
  <cp:lastModifiedBy>吴波</cp:lastModifiedBy>
  <cp:lastPrinted>2023-08-04T01:48:00Z</cp:lastPrinted>
  <dcterms:modified xsi:type="dcterms:W3CDTF">2023-08-07T01:25:27Z</dcterms:modified>
  <dc:title>_x0001_</dc:title>
  <cp:revision>634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12D520811A364143B5EB968B90EE9904_13</vt:lpwstr>
  </property>
</Properties>
</file>