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E48" w:rsidRPr="004D3AF9" w:rsidRDefault="004D3AF9">
      <w:pPr>
        <w:ind w:firstLineChars="0" w:firstLine="0"/>
        <w:jc w:val="left"/>
        <w:rPr>
          <w:rFonts w:ascii="黑体" w:eastAsia="黑体" w:hAnsi="黑体"/>
          <w:bCs/>
          <w:sz w:val="32"/>
          <w:szCs w:val="32"/>
        </w:rPr>
      </w:pPr>
      <w:bookmarkStart w:id="0" w:name="_Toc9214"/>
      <w:r w:rsidRPr="004D3AF9">
        <w:rPr>
          <w:rFonts w:ascii="黑体" w:eastAsia="黑体" w:hAnsi="黑体" w:hint="eastAsia"/>
          <w:bCs/>
          <w:sz w:val="32"/>
          <w:szCs w:val="32"/>
        </w:rPr>
        <w:t>附件3</w:t>
      </w:r>
    </w:p>
    <w:p w:rsidR="00AB4E48" w:rsidRDefault="00FB7773">
      <w:pPr>
        <w:ind w:firstLineChars="0" w:firstLine="0"/>
        <w:jc w:val="center"/>
        <w:rPr>
          <w:b/>
          <w:bCs/>
          <w:sz w:val="44"/>
          <w:szCs w:val="44"/>
        </w:rPr>
      </w:pPr>
      <w:r>
        <w:rPr>
          <w:rFonts w:hint="eastAsia"/>
          <w:b/>
          <w:bCs/>
          <w:noProof/>
          <w:sz w:val="44"/>
          <w:szCs w:val="44"/>
        </w:rPr>
        <w:drawing>
          <wp:inline distT="0" distB="0" distL="114300" distR="114300">
            <wp:extent cx="1318895" cy="1318895"/>
            <wp:effectExtent l="0" t="0" r="5080" b="5080"/>
            <wp:docPr id="21" name="图片 21" descr="微信图片_2025010917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109171814"/>
                    <pic:cNvPicPr>
                      <a:picLocks noChangeAspect="1"/>
                    </pic:cNvPicPr>
                  </pic:nvPicPr>
                  <pic:blipFill>
                    <a:blip r:embed="rId8"/>
                    <a:stretch>
                      <a:fillRect/>
                    </a:stretch>
                  </pic:blipFill>
                  <pic:spPr>
                    <a:xfrm>
                      <a:off x="0" y="0"/>
                      <a:ext cx="1318895" cy="1318895"/>
                    </a:xfrm>
                    <a:prstGeom prst="rect">
                      <a:avLst/>
                    </a:prstGeom>
                  </pic:spPr>
                </pic:pic>
              </a:graphicData>
            </a:graphic>
          </wp:inline>
        </w:drawing>
      </w:r>
    </w:p>
    <w:p w:rsidR="00AB4E48" w:rsidRDefault="00AB4E48">
      <w:pPr>
        <w:ind w:firstLineChars="0" w:firstLine="0"/>
        <w:jc w:val="left"/>
        <w:rPr>
          <w:b/>
          <w:bCs/>
          <w:sz w:val="44"/>
          <w:szCs w:val="44"/>
        </w:rPr>
      </w:pPr>
    </w:p>
    <w:p w:rsidR="004D3AF9" w:rsidRDefault="00FB7773">
      <w:pPr>
        <w:spacing w:line="720" w:lineRule="exact"/>
        <w:ind w:firstLineChars="0" w:firstLine="0"/>
        <w:jc w:val="center"/>
        <w:rPr>
          <w:rFonts w:ascii="方正小标宋简体" w:eastAsia="方正小标宋简体" w:hAnsi="方正小标宋简体" w:cs="方正小标宋简体"/>
          <w:bCs/>
          <w:sz w:val="52"/>
          <w:szCs w:val="52"/>
        </w:rPr>
      </w:pPr>
      <w:r>
        <w:rPr>
          <w:rFonts w:ascii="方正小标宋简体" w:eastAsia="方正小标宋简体" w:hAnsi="方正小标宋简体" w:cs="方正小标宋简体" w:hint="eastAsia"/>
          <w:bCs/>
          <w:sz w:val="52"/>
          <w:szCs w:val="52"/>
        </w:rPr>
        <w:t>湖南省“机器管招投标”交易系统</w:t>
      </w:r>
      <w:bookmarkEnd w:id="0"/>
    </w:p>
    <w:p w:rsidR="00AB4E48" w:rsidRDefault="00FB7773">
      <w:pPr>
        <w:spacing w:line="720" w:lineRule="exact"/>
        <w:ind w:firstLineChars="0" w:firstLine="0"/>
        <w:jc w:val="center"/>
        <w:rPr>
          <w:rFonts w:ascii="方正小标宋简体" w:eastAsia="方正小标宋简体" w:hAnsi="方正小标宋简体" w:cs="方正小标宋简体"/>
          <w:bCs/>
          <w:sz w:val="52"/>
          <w:szCs w:val="52"/>
        </w:rPr>
      </w:pPr>
      <w:r>
        <w:rPr>
          <w:rFonts w:ascii="方正小标宋简体" w:eastAsia="方正小标宋简体" w:hAnsi="方正小标宋简体" w:cs="方正小标宋简体" w:hint="eastAsia"/>
          <w:bCs/>
          <w:sz w:val="52"/>
          <w:szCs w:val="52"/>
        </w:rPr>
        <w:t>评标专家操作指南</w:t>
      </w:r>
    </w:p>
    <w:p w:rsidR="00AB4E48" w:rsidRDefault="003133ED" w:rsidP="003133ED">
      <w:pPr>
        <w:pStyle w:val="10"/>
        <w:tabs>
          <w:tab w:val="left" w:pos="486"/>
          <w:tab w:val="center" w:pos="4320"/>
        </w:tabs>
        <w:jc w:val="lef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bCs/>
          <w:sz w:val="44"/>
          <w:szCs w:val="44"/>
        </w:rPr>
        <w:tab/>
      </w:r>
      <w:bookmarkStart w:id="1" w:name="_GoBack"/>
      <w:bookmarkEnd w:id="1"/>
      <w:r>
        <w:rPr>
          <w:rFonts w:ascii="方正小标宋简体" w:eastAsia="方正小标宋简体" w:hAnsi="方正小标宋简体" w:cs="方正小标宋简体"/>
          <w:bCs/>
          <w:sz w:val="44"/>
          <w:szCs w:val="44"/>
        </w:rPr>
        <w:tab/>
      </w:r>
      <w:r w:rsidR="00FB7773">
        <w:rPr>
          <w:rFonts w:ascii="方正小标宋简体" w:eastAsia="方正小标宋简体" w:hAnsi="方正小标宋简体" w:cs="方正小标宋简体" w:hint="eastAsia"/>
          <w:bCs/>
          <w:sz w:val="44"/>
          <w:szCs w:val="44"/>
        </w:rPr>
        <w:t>(试运行版）</w:t>
      </w:r>
    </w:p>
    <w:p w:rsidR="00AB4E48" w:rsidRDefault="00AB4E48">
      <w:pPr>
        <w:pStyle w:val="10"/>
      </w:pPr>
    </w:p>
    <w:p w:rsidR="00AB4E48" w:rsidRDefault="00AB4E48">
      <w:pPr>
        <w:spacing w:line="480" w:lineRule="auto"/>
        <w:ind w:firstLineChars="0" w:firstLine="0"/>
        <w:jc w:val="center"/>
        <w:rPr>
          <w:b/>
          <w:bCs/>
          <w:sz w:val="52"/>
          <w:szCs w:val="52"/>
        </w:rPr>
      </w:pPr>
    </w:p>
    <w:p w:rsidR="00AB4E48" w:rsidRDefault="00AB4E48">
      <w:pPr>
        <w:spacing w:line="480" w:lineRule="auto"/>
        <w:ind w:firstLineChars="0" w:firstLine="0"/>
        <w:jc w:val="center"/>
        <w:rPr>
          <w:b/>
          <w:bCs/>
          <w:sz w:val="52"/>
          <w:szCs w:val="52"/>
        </w:rPr>
      </w:pPr>
    </w:p>
    <w:p w:rsidR="00AB4E48" w:rsidRDefault="00AB4E48">
      <w:pPr>
        <w:spacing w:line="480" w:lineRule="auto"/>
        <w:ind w:firstLineChars="0" w:firstLine="0"/>
        <w:jc w:val="center"/>
        <w:rPr>
          <w:b/>
          <w:bCs/>
          <w:sz w:val="52"/>
          <w:szCs w:val="52"/>
        </w:rPr>
      </w:pPr>
    </w:p>
    <w:p w:rsidR="00AB4E48" w:rsidRDefault="00AB4E48">
      <w:pPr>
        <w:spacing w:line="480" w:lineRule="auto"/>
        <w:ind w:firstLineChars="0" w:firstLine="0"/>
        <w:jc w:val="center"/>
        <w:rPr>
          <w:b/>
          <w:bCs/>
          <w:sz w:val="52"/>
          <w:szCs w:val="52"/>
        </w:rPr>
      </w:pPr>
    </w:p>
    <w:p w:rsidR="00AB4E48" w:rsidRDefault="00AB4E48">
      <w:pPr>
        <w:spacing w:line="480" w:lineRule="auto"/>
        <w:ind w:firstLineChars="0" w:firstLine="0"/>
        <w:jc w:val="center"/>
        <w:rPr>
          <w:b/>
          <w:bCs/>
          <w:sz w:val="52"/>
          <w:szCs w:val="52"/>
        </w:rPr>
      </w:pPr>
    </w:p>
    <w:p w:rsidR="00AB4E48" w:rsidRDefault="00AB4E48">
      <w:pPr>
        <w:spacing w:line="480" w:lineRule="auto"/>
        <w:ind w:firstLineChars="0" w:firstLine="0"/>
        <w:rPr>
          <w:b/>
          <w:bCs/>
          <w:sz w:val="52"/>
          <w:szCs w:val="52"/>
        </w:rPr>
      </w:pPr>
    </w:p>
    <w:p w:rsidR="00AB4E48" w:rsidRDefault="00FB7773">
      <w:pPr>
        <w:spacing w:line="480" w:lineRule="auto"/>
        <w:ind w:firstLineChars="0" w:firstLine="420"/>
        <w:jc w:val="center"/>
        <w:rPr>
          <w:b/>
          <w:bCs/>
          <w:sz w:val="52"/>
          <w:szCs w:val="52"/>
        </w:rPr>
      </w:pPr>
      <w:r>
        <w:rPr>
          <w:noProof/>
        </w:rPr>
        <mc:AlternateContent>
          <mc:Choice Requires="wps">
            <w:drawing>
              <wp:anchor distT="0" distB="0" distL="114300" distR="114300" simplePos="0" relativeHeight="251660288" behindDoc="0" locked="0" layoutInCell="1" allowOverlap="1">
                <wp:simplePos x="0" y="0"/>
                <wp:positionH relativeFrom="column">
                  <wp:posOffset>782320</wp:posOffset>
                </wp:positionH>
                <wp:positionV relativeFrom="paragraph">
                  <wp:posOffset>147320</wp:posOffset>
                </wp:positionV>
                <wp:extent cx="1828800" cy="182880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B4E48" w:rsidRDefault="00FB7773">
                            <w:pPr>
                              <w:spacing w:line="480" w:lineRule="auto"/>
                              <w:ind w:firstLineChars="0" w:firstLine="0"/>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湖南省发展和改革委员会</w:t>
                            </w:r>
                          </w:p>
                          <w:p w:rsidR="00AB4E48" w:rsidRDefault="00FB7773">
                            <w:pPr>
                              <w:spacing w:line="480" w:lineRule="auto"/>
                              <w:ind w:firstLineChars="0" w:firstLine="0"/>
                              <w:jc w:val="center"/>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湖南省公共资源交易中心</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1.6pt;margin-top:11.6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" fillcolor="white [3201]" stroked="f" strokeweight=".5pt">
                <v:textbox style="mso-fit-shape-to-text:t">
                  <w:txbxContent>
                    <w:p w:rsidR="00AB4E48" w:rsidRDefault="00FB7773">
                      <w:pPr>
                        <w:spacing w:line="480" w:lineRule="auto"/>
                        <w:ind w:firstLineChars="0" w:firstLine="0"/>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湖南省发展和改革委员会</w:t>
                      </w:r>
                    </w:p>
                    <w:p w:rsidR="00AB4E48" w:rsidRDefault="00FB7773">
                      <w:pPr>
                        <w:spacing w:line="480" w:lineRule="auto"/>
                        <w:ind w:firstLineChars="0" w:firstLine="0"/>
                        <w:jc w:val="center"/>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湖南省公共资源交易中心</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3502025</wp:posOffset>
                </wp:positionH>
                <wp:positionV relativeFrom="paragraph">
                  <wp:posOffset>386715</wp:posOffset>
                </wp:positionV>
                <wp:extent cx="662940" cy="410845"/>
                <wp:effectExtent l="0" t="0" r="3810" b="8255"/>
                <wp:wrapNone/>
                <wp:docPr id="20" name="文本框 20"/>
                <wp:cNvGraphicFramePr/>
                <a:graphic xmlns:a="http://schemas.openxmlformats.org/drawingml/2006/main">
                  <a:graphicData uri="http://schemas.microsoft.com/office/word/2010/wordprocessingShape">
                    <wps:wsp>
                      <wps:cNvSpPr txBox="1"/>
                      <wps:spPr>
                        <a:xfrm>
                          <a:off x="3967480" y="7339330"/>
                          <a:ext cx="662940" cy="4108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B4E48" w:rsidRDefault="00FB7773">
                            <w:pPr>
                              <w:ind w:firstLineChars="0" w:firstLine="0"/>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编制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7" type="#_x0000_t202" style="position:absolute;left:0;text-align:left;margin-left:275.75pt;margin-top:30.45pt;width:52.2pt;height:3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" fillcolor="white [3201]" stroked="f" strokeweight=".5pt">
                <v:textbox>
                  <w:txbxContent>
                    <w:p w:rsidR="00AB4E48" w:rsidRDefault="00FB7773">
                      <w:pPr>
                        <w:ind w:firstLineChars="0" w:firstLine="0"/>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编制</w:t>
                      </w:r>
                    </w:p>
                  </w:txbxContent>
                </v:textbox>
              </v:shape>
            </w:pict>
          </mc:Fallback>
        </mc:AlternateContent>
      </w:r>
    </w:p>
    <w:p w:rsidR="00AB4E48" w:rsidRDefault="00AB4E48">
      <w:pPr>
        <w:spacing w:line="480" w:lineRule="auto"/>
        <w:ind w:firstLineChars="0" w:firstLine="420"/>
        <w:jc w:val="center"/>
        <w:rPr>
          <w:b/>
          <w:bCs/>
          <w:sz w:val="52"/>
          <w:szCs w:val="52"/>
        </w:rPr>
      </w:pPr>
    </w:p>
    <w:p w:rsidR="00AB4E48" w:rsidRDefault="00AB4E48">
      <w:pPr>
        <w:ind w:firstLineChars="0" w:firstLine="420"/>
        <w:jc w:val="center"/>
      </w:pPr>
    </w:p>
    <w:p w:rsidR="00AB4E48" w:rsidRPr="00C967E6" w:rsidRDefault="00FB7773" w:rsidP="00C967E6">
      <w:pPr>
        <w:ind w:firstLineChars="1031" w:firstLine="3312"/>
        <w:rPr>
          <w:b/>
          <w:sz w:val="32"/>
          <w:szCs w:val="32"/>
        </w:rPr>
      </w:pPr>
      <w:r w:rsidRPr="00C967E6">
        <w:rPr>
          <w:rFonts w:hint="eastAsia"/>
          <w:b/>
          <w:sz w:val="32"/>
          <w:szCs w:val="32"/>
        </w:rPr>
        <w:t>2025</w:t>
      </w:r>
      <w:r w:rsidRPr="00C967E6">
        <w:rPr>
          <w:rFonts w:hint="eastAsia"/>
          <w:b/>
          <w:sz w:val="32"/>
          <w:szCs w:val="32"/>
        </w:rPr>
        <w:t>年</w:t>
      </w:r>
      <w:r w:rsidRPr="00C967E6">
        <w:rPr>
          <w:rFonts w:hint="eastAsia"/>
          <w:b/>
          <w:sz w:val="32"/>
          <w:szCs w:val="32"/>
        </w:rPr>
        <w:t>1</w:t>
      </w:r>
      <w:r w:rsidRPr="00C967E6">
        <w:rPr>
          <w:rFonts w:hint="eastAsia"/>
          <w:b/>
          <w:sz w:val="32"/>
          <w:szCs w:val="32"/>
        </w:rPr>
        <w:t>月</w:t>
      </w:r>
    </w:p>
    <w:p w:rsidR="00AB4E48" w:rsidRDefault="00AB4E48">
      <w:pPr>
        <w:ind w:firstLineChars="0" w:firstLine="0"/>
        <w:jc w:val="center"/>
        <w:rPr>
          <w:rFonts w:ascii="仿宋" w:eastAsia="仿宋" w:hAnsi="仿宋" w:cs="仿宋"/>
          <w:b/>
          <w:sz w:val="48"/>
          <w:szCs w:val="48"/>
        </w:rPr>
      </w:pPr>
    </w:p>
    <w:p w:rsidR="00AB4E48" w:rsidRDefault="00AB4E48">
      <w:pPr>
        <w:ind w:firstLineChars="0" w:firstLine="0"/>
        <w:jc w:val="center"/>
        <w:rPr>
          <w:rFonts w:ascii="仿宋" w:eastAsia="仿宋" w:hAnsi="仿宋" w:cs="仿宋"/>
          <w:b/>
          <w:sz w:val="48"/>
          <w:szCs w:val="48"/>
        </w:rPr>
        <w:sectPr w:rsidR="00AB4E48">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type="lines" w:linePitch="312"/>
        </w:sectPr>
      </w:pPr>
    </w:p>
    <w:p w:rsidR="00AB4E48" w:rsidRDefault="00AB4E48">
      <w:pPr>
        <w:ind w:firstLineChars="0" w:firstLine="0"/>
        <w:rPr>
          <w:rFonts w:ascii="仿宋" w:eastAsia="仿宋" w:hAnsi="仿宋" w:cs="仿宋"/>
          <w:b/>
          <w:sz w:val="48"/>
          <w:szCs w:val="48"/>
        </w:rPr>
      </w:pPr>
    </w:p>
    <w:p w:rsidR="00AB4E48" w:rsidRDefault="00FB7773">
      <w:pPr>
        <w:spacing w:line="240" w:lineRule="auto"/>
        <w:ind w:firstLineChars="0" w:firstLine="0"/>
        <w:jc w:val="center"/>
        <w:rPr>
          <w:b/>
          <w:bCs/>
          <w:sz w:val="36"/>
          <w:szCs w:val="44"/>
        </w:rPr>
      </w:pPr>
      <w:bookmarkStart w:id="2" w:name="_Toc8"/>
      <w:bookmarkStart w:id="3" w:name="_Toc23855"/>
      <w:r>
        <w:rPr>
          <w:rFonts w:ascii="宋体" w:hAnsi="宋体"/>
          <w:b/>
          <w:bCs/>
          <w:sz w:val="36"/>
          <w:szCs w:val="44"/>
        </w:rPr>
        <w:t>目</w:t>
      </w:r>
      <w:r>
        <w:rPr>
          <w:rFonts w:ascii="宋体" w:hAnsi="宋体" w:hint="eastAsia"/>
          <w:b/>
          <w:bCs/>
          <w:sz w:val="36"/>
          <w:szCs w:val="44"/>
        </w:rPr>
        <w:t xml:space="preserve">  </w:t>
      </w:r>
      <w:r>
        <w:rPr>
          <w:rFonts w:ascii="宋体" w:hAnsi="宋体"/>
          <w:b/>
          <w:bCs/>
          <w:sz w:val="36"/>
          <w:szCs w:val="44"/>
        </w:rPr>
        <w:t>录</w:t>
      </w:r>
    </w:p>
    <w:p w:rsidR="00AB4E48" w:rsidRDefault="00FB7773">
      <w:pPr>
        <w:pStyle w:val="11"/>
        <w:tabs>
          <w:tab w:val="clear" w:pos="8296"/>
          <w:tab w:val="right" w:leader="dot" w:pos="8640"/>
        </w:tabs>
        <w:ind w:firstLineChars="0" w:firstLine="0"/>
        <w:rPr>
          <w:rFonts w:ascii="仿宋" w:eastAsia="仿宋" w:hAnsi="仿宋" w:cs="仿宋"/>
          <w:sz w:val="28"/>
          <w:szCs w:val="28"/>
        </w:rPr>
      </w:pP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TOC \o "1-3" \h \u </w:instrText>
      </w:r>
      <w:r>
        <w:rPr>
          <w:rFonts w:ascii="仿宋" w:eastAsia="仿宋" w:hAnsi="仿宋" w:cs="仿宋" w:hint="eastAsia"/>
          <w:sz w:val="28"/>
          <w:szCs w:val="28"/>
        </w:rPr>
        <w:fldChar w:fldCharType="separate"/>
      </w:r>
      <w:hyperlink w:anchor="_Toc16440" w:history="1">
        <w:r>
          <w:rPr>
            <w:rFonts w:ascii="仿宋" w:eastAsia="仿宋" w:hAnsi="仿宋" w:cs="仿宋" w:hint="eastAsia"/>
            <w:sz w:val="28"/>
            <w:szCs w:val="28"/>
          </w:rPr>
          <w:t>一、系统环境准备</w:t>
        </w:r>
        <w:r>
          <w:rPr>
            <w:rFonts w:eastAsia="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_Toc16440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3133ED">
          <w:rPr>
            <w:rFonts w:ascii="仿宋" w:eastAsia="仿宋" w:hAnsi="仿宋" w:cs="仿宋"/>
            <w:noProof/>
            <w:sz w:val="28"/>
            <w:szCs w:val="28"/>
          </w:rPr>
          <w:t>6</w:t>
        </w:r>
        <w:r>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10941" w:history="1">
        <w:r w:rsidR="00FB7773">
          <w:rPr>
            <w:rFonts w:ascii="仿宋" w:eastAsia="仿宋" w:hAnsi="仿宋" w:cs="仿宋" w:hint="eastAsia"/>
            <w:bCs/>
            <w:sz w:val="28"/>
            <w:szCs w:val="28"/>
          </w:rPr>
          <w:t>1.浏览器配置</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_Toc10941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6</w:t>
        </w:r>
        <w:r w:rsidR="00FB7773">
          <w:rPr>
            <w:rFonts w:ascii="仿宋" w:eastAsia="仿宋" w:hAnsi="仿宋" w:cs="仿宋" w:hint="eastAsia"/>
            <w:sz w:val="28"/>
            <w:szCs w:val="28"/>
          </w:rPr>
          <w:fldChar w:fldCharType="end"/>
        </w:r>
      </w:hyperlink>
    </w:p>
    <w:p w:rsidR="00AB4E48" w:rsidRDefault="002B53E1">
      <w:pPr>
        <w:pStyle w:val="30"/>
        <w:tabs>
          <w:tab w:val="right" w:leader="dot" w:pos="8640"/>
        </w:tabs>
        <w:ind w:left="840" w:firstLineChars="0" w:firstLine="0"/>
        <w:rPr>
          <w:rFonts w:ascii="仿宋" w:eastAsia="仿宋" w:hAnsi="仿宋" w:cs="仿宋"/>
          <w:sz w:val="28"/>
          <w:szCs w:val="28"/>
        </w:rPr>
      </w:pPr>
      <w:hyperlink w:anchor="_Toc3665" w:history="1">
        <w:r w:rsidR="00FB7773">
          <w:rPr>
            <w:rFonts w:ascii="仿宋" w:eastAsia="仿宋" w:hAnsi="仿宋" w:cs="仿宋" w:hint="eastAsia"/>
            <w:bCs/>
            <w:sz w:val="28"/>
            <w:szCs w:val="28"/>
          </w:rPr>
          <w:t>1.1 Internet选项</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_Toc3665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6</w:t>
        </w:r>
        <w:r w:rsidR="00FB7773">
          <w:rPr>
            <w:rFonts w:ascii="仿宋" w:eastAsia="仿宋" w:hAnsi="仿宋" w:cs="仿宋" w:hint="eastAsia"/>
            <w:sz w:val="28"/>
            <w:szCs w:val="28"/>
          </w:rPr>
          <w:fldChar w:fldCharType="end"/>
        </w:r>
      </w:hyperlink>
    </w:p>
    <w:p w:rsidR="00AB4E48" w:rsidRDefault="002B53E1">
      <w:pPr>
        <w:pStyle w:val="30"/>
        <w:tabs>
          <w:tab w:val="right" w:leader="dot" w:pos="8640"/>
        </w:tabs>
        <w:ind w:left="840" w:firstLineChars="0" w:firstLine="0"/>
        <w:rPr>
          <w:rFonts w:ascii="仿宋" w:eastAsia="仿宋" w:hAnsi="仿宋" w:cs="仿宋"/>
          <w:sz w:val="28"/>
          <w:szCs w:val="28"/>
        </w:rPr>
      </w:pPr>
      <w:hyperlink w:anchor="_Toc23967" w:history="1">
        <w:r w:rsidR="00FB7773">
          <w:rPr>
            <w:rFonts w:ascii="仿宋" w:eastAsia="仿宋" w:hAnsi="仿宋" w:cs="仿宋" w:hint="eastAsia"/>
            <w:bCs/>
            <w:sz w:val="28"/>
            <w:szCs w:val="28"/>
          </w:rPr>
          <w:t>1.2 关闭拦截工具</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_Toc23967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11</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5959" w:history="1">
        <w:r w:rsidR="00FB7773">
          <w:rPr>
            <w:rFonts w:ascii="仿宋" w:eastAsia="仿宋" w:hAnsi="仿宋" w:cs="仿宋" w:hint="eastAsia"/>
            <w:sz w:val="28"/>
            <w:szCs w:val="28"/>
          </w:rPr>
          <w:t>二、评标流程</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_Toc5959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11</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29319" w:history="1">
        <w:r w:rsidR="00FB7773">
          <w:rPr>
            <w:rFonts w:ascii="仿宋" w:eastAsia="仿宋" w:hAnsi="仿宋" w:cs="仿宋" w:hint="eastAsia"/>
            <w:sz w:val="28"/>
            <w:szCs w:val="28"/>
          </w:rPr>
          <w:t>三、专家登录</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_Toc29319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12</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2898" w:history="1">
        <w:r w:rsidR="00FB7773">
          <w:rPr>
            <w:rFonts w:ascii="仿宋" w:eastAsia="仿宋" w:hAnsi="仿宋" w:cs="仿宋" w:hint="eastAsia"/>
            <w:bCs/>
            <w:sz w:val="28"/>
            <w:szCs w:val="28"/>
          </w:rPr>
          <w:t>1.系统登录</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_Toc2898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12</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14273" w:history="1">
        <w:r w:rsidR="00FB7773">
          <w:rPr>
            <w:rFonts w:ascii="仿宋" w:eastAsia="仿宋" w:hAnsi="仿宋" w:cs="仿宋" w:hint="eastAsia"/>
            <w:bCs/>
            <w:sz w:val="28"/>
            <w:szCs w:val="28"/>
          </w:rPr>
          <w:t>2.项目管理标段列表</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_Toc14273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13</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10933" w:history="1">
        <w:r w:rsidR="00FB7773">
          <w:rPr>
            <w:rFonts w:ascii="仿宋" w:eastAsia="仿宋" w:hAnsi="仿宋" w:cs="仿宋" w:hint="eastAsia"/>
            <w:sz w:val="28"/>
            <w:szCs w:val="28"/>
          </w:rPr>
          <w:t>四、评标准备</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_Toc10933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14</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4868" w:history="1">
        <w:r w:rsidR="00FB7773">
          <w:rPr>
            <w:rFonts w:ascii="仿宋" w:eastAsia="仿宋" w:hAnsi="仿宋" w:cs="仿宋" w:hint="eastAsia"/>
            <w:bCs/>
            <w:sz w:val="28"/>
            <w:szCs w:val="28"/>
          </w:rPr>
          <w:t>1.评标纪律学习</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_Toc4868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14</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22726" w:history="1">
        <w:r w:rsidR="00FB7773">
          <w:rPr>
            <w:rFonts w:ascii="仿宋" w:eastAsia="仿宋" w:hAnsi="仿宋" w:cs="仿宋" w:hint="eastAsia"/>
            <w:bCs/>
            <w:sz w:val="28"/>
            <w:szCs w:val="28"/>
          </w:rPr>
          <w:t>2.评委回避</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_Toc22726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15</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1250" w:history="1">
        <w:r w:rsidR="00FB7773">
          <w:rPr>
            <w:rFonts w:ascii="仿宋" w:eastAsia="仿宋" w:hAnsi="仿宋" w:cs="仿宋" w:hint="eastAsia"/>
            <w:bCs/>
            <w:sz w:val="28"/>
            <w:szCs w:val="28"/>
          </w:rPr>
          <w:t>3.推荐评委负责人</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_Toc1250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16</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23578" w:history="1">
        <w:r w:rsidR="00FB7773">
          <w:rPr>
            <w:rFonts w:ascii="仿宋" w:eastAsia="仿宋" w:hAnsi="仿宋" w:cs="仿宋" w:hint="eastAsia"/>
            <w:bCs/>
            <w:sz w:val="28"/>
            <w:szCs w:val="28"/>
          </w:rPr>
          <w:t>五、机器智能评审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_Toc23578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19</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2236" w:history="1">
        <w:r w:rsidR="00FB7773">
          <w:rPr>
            <w:rFonts w:ascii="仿宋" w:eastAsia="仿宋" w:hAnsi="仿宋" w:cs="仿宋" w:hint="eastAsia"/>
            <w:bCs/>
            <w:sz w:val="28"/>
            <w:szCs w:val="28"/>
          </w:rPr>
          <w:t>六、初步评审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_Toc2236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20</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23846" w:history="1">
        <w:r w:rsidR="00FB7773">
          <w:rPr>
            <w:rFonts w:ascii="仿宋" w:eastAsia="仿宋" w:hAnsi="仿宋" w:cs="仿宋" w:hint="eastAsia"/>
            <w:bCs/>
            <w:sz w:val="28"/>
            <w:szCs w:val="28"/>
          </w:rPr>
          <w:t>1.形式评审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_Toc23846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20</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15720" w:history="1">
        <w:r w:rsidR="00FB7773">
          <w:rPr>
            <w:rFonts w:ascii="仿宋" w:eastAsia="仿宋" w:hAnsi="仿宋" w:cs="仿宋" w:hint="eastAsia"/>
            <w:bCs/>
            <w:sz w:val="28"/>
            <w:szCs w:val="28"/>
          </w:rPr>
          <w:t>2.形式评审汇总</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_Toc15720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22</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32469" w:history="1">
        <w:r w:rsidR="00FB7773">
          <w:rPr>
            <w:rFonts w:ascii="仿宋" w:eastAsia="仿宋" w:hAnsi="仿宋" w:cs="仿宋" w:hint="eastAsia"/>
            <w:bCs/>
            <w:sz w:val="28"/>
            <w:szCs w:val="28"/>
          </w:rPr>
          <w:t>3.资格评审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_Toc32469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23</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25572" w:history="1">
        <w:r w:rsidR="00FB7773">
          <w:rPr>
            <w:rFonts w:ascii="仿宋" w:eastAsia="仿宋" w:hAnsi="仿宋" w:cs="仿宋" w:hint="eastAsia"/>
            <w:bCs/>
            <w:sz w:val="28"/>
            <w:szCs w:val="28"/>
          </w:rPr>
          <w:t>4.资格评审汇总</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_Toc25572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25</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2275" w:history="1">
        <w:r w:rsidR="00FB7773">
          <w:rPr>
            <w:rFonts w:ascii="仿宋" w:eastAsia="仿宋" w:hAnsi="仿宋" w:cs="仿宋" w:hint="eastAsia"/>
            <w:bCs/>
            <w:sz w:val="28"/>
            <w:szCs w:val="28"/>
          </w:rPr>
          <w:t>5.响应评审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_Toc2275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26</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27856" w:history="1">
        <w:r w:rsidR="00FB7773">
          <w:rPr>
            <w:rFonts w:ascii="仿宋" w:eastAsia="仿宋" w:hAnsi="仿宋" w:cs="仿宋" w:hint="eastAsia"/>
            <w:bCs/>
            <w:sz w:val="28"/>
            <w:szCs w:val="28"/>
          </w:rPr>
          <w:t>6.响应评审汇总</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_Toc27856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27</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6654" w:history="1">
        <w:r w:rsidR="00FB7773">
          <w:rPr>
            <w:rFonts w:ascii="仿宋" w:eastAsia="仿宋" w:hAnsi="仿宋" w:cs="仿宋" w:hint="eastAsia"/>
            <w:bCs/>
            <w:sz w:val="28"/>
            <w:szCs w:val="28"/>
          </w:rPr>
          <w:t>七、详细评审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_Toc6654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27</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21123" w:history="1">
        <w:r w:rsidR="00FB7773">
          <w:rPr>
            <w:rFonts w:ascii="仿宋" w:eastAsia="仿宋" w:hAnsi="仿宋" w:cs="仿宋" w:hint="eastAsia"/>
            <w:bCs/>
            <w:sz w:val="28"/>
            <w:szCs w:val="28"/>
          </w:rPr>
          <w:t>1.商务评审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_Toc21123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27</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18426" w:history="1">
        <w:r w:rsidR="00FB7773">
          <w:rPr>
            <w:rFonts w:ascii="仿宋" w:eastAsia="仿宋" w:hAnsi="仿宋" w:cs="仿宋" w:hint="eastAsia"/>
            <w:bCs/>
            <w:sz w:val="28"/>
            <w:szCs w:val="28"/>
          </w:rPr>
          <w:t>2.商务评审汇总</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_Toc18426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29</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11507" w:history="1">
        <w:r w:rsidR="00FB7773">
          <w:rPr>
            <w:rFonts w:ascii="仿宋" w:eastAsia="仿宋" w:hAnsi="仿宋" w:cs="仿宋" w:hint="eastAsia"/>
            <w:bCs/>
            <w:sz w:val="28"/>
            <w:szCs w:val="28"/>
          </w:rPr>
          <w:t>3.技术评审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_Toc11507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30</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1692" w:history="1">
        <w:r w:rsidR="00FB7773">
          <w:rPr>
            <w:rFonts w:ascii="仿宋" w:eastAsia="仿宋" w:hAnsi="仿宋" w:cs="仿宋" w:hint="eastAsia"/>
            <w:bCs/>
            <w:sz w:val="28"/>
            <w:szCs w:val="28"/>
          </w:rPr>
          <w:t>4.技术评审汇总</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_Toc1692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32</w:t>
        </w:r>
        <w:r w:rsidR="00FB7773">
          <w:rPr>
            <w:rFonts w:ascii="仿宋" w:eastAsia="仿宋" w:hAnsi="仿宋" w:cs="仿宋" w:hint="eastAsia"/>
            <w:sz w:val="28"/>
            <w:szCs w:val="28"/>
          </w:rPr>
          <w:fldChar w:fldCharType="end"/>
        </w:r>
      </w:hyperlink>
    </w:p>
    <w:p w:rsidR="00AB4E48" w:rsidRDefault="002B53E1">
      <w:pPr>
        <w:pStyle w:val="23"/>
        <w:tabs>
          <w:tab w:val="right" w:leader="dot" w:pos="8640"/>
        </w:tabs>
        <w:ind w:left="420" w:firstLineChars="0" w:firstLine="0"/>
        <w:rPr>
          <w:rFonts w:ascii="仿宋" w:eastAsia="仿宋" w:hAnsi="仿宋" w:cs="仿宋"/>
          <w:sz w:val="28"/>
          <w:szCs w:val="28"/>
        </w:rPr>
      </w:pPr>
      <w:hyperlink w:anchor="_Toc5587" w:history="1">
        <w:r w:rsidR="00FB7773">
          <w:rPr>
            <w:rFonts w:ascii="仿宋" w:eastAsia="仿宋" w:hAnsi="仿宋" w:cs="仿宋" w:hint="eastAsia"/>
            <w:bCs/>
            <w:sz w:val="28"/>
            <w:szCs w:val="28"/>
          </w:rPr>
          <w:t>5.报价评审</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_Toc5587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32</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12745" w:history="1">
        <w:r w:rsidR="00FB7773">
          <w:rPr>
            <w:rFonts w:ascii="仿宋" w:eastAsia="仿宋" w:hAnsi="仿宋" w:cs="仿宋" w:hint="eastAsia"/>
            <w:bCs/>
            <w:sz w:val="28"/>
            <w:szCs w:val="28"/>
          </w:rPr>
          <w:t>八、评委表决</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_Toc12745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35</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26248" w:history="1">
        <w:r w:rsidR="00FB7773">
          <w:rPr>
            <w:rFonts w:ascii="仿宋" w:eastAsia="仿宋" w:hAnsi="仿宋" w:cs="仿宋" w:hint="eastAsia"/>
            <w:bCs/>
            <w:sz w:val="28"/>
            <w:szCs w:val="28"/>
          </w:rPr>
          <w:t>九、项目复核</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_Toc26248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36</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15896" w:history="1">
        <w:r w:rsidR="00FB7773">
          <w:rPr>
            <w:rFonts w:ascii="仿宋" w:eastAsia="仿宋" w:hAnsi="仿宋" w:cs="仿宋" w:hint="eastAsia"/>
            <w:bCs/>
            <w:sz w:val="28"/>
            <w:szCs w:val="28"/>
          </w:rPr>
          <w:t>十、答疑澄清</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_Toc15896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38</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26346" w:history="1">
        <w:r w:rsidR="00FB7773">
          <w:rPr>
            <w:rFonts w:ascii="仿宋" w:eastAsia="仿宋" w:hAnsi="仿宋" w:cs="仿宋" w:hint="eastAsia"/>
            <w:bCs/>
            <w:sz w:val="28"/>
            <w:szCs w:val="28"/>
          </w:rPr>
          <w:t>十一、项目流标</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_Toc26346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40</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27424" w:history="1">
        <w:r w:rsidR="00FB7773">
          <w:rPr>
            <w:rFonts w:ascii="仿宋" w:eastAsia="仿宋" w:hAnsi="仿宋" w:cs="仿宋" w:hint="eastAsia"/>
            <w:bCs/>
            <w:sz w:val="28"/>
            <w:szCs w:val="28"/>
          </w:rPr>
          <w:t>十二、评委签章</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_Toc27424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41</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31467" w:history="1">
        <w:r w:rsidR="00FB7773">
          <w:rPr>
            <w:rFonts w:ascii="仿宋" w:eastAsia="仿宋" w:hAnsi="仿宋" w:cs="仿宋" w:hint="eastAsia"/>
            <w:bCs/>
            <w:sz w:val="28"/>
            <w:szCs w:val="28"/>
          </w:rPr>
          <w:t>十三、评标结束</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_Toc31467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44</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27890" w:history="1">
        <w:r w:rsidR="00FB7773">
          <w:rPr>
            <w:rFonts w:ascii="仿宋" w:eastAsia="仿宋" w:hAnsi="仿宋" w:cs="仿宋" w:hint="eastAsia"/>
            <w:bCs/>
            <w:sz w:val="28"/>
            <w:szCs w:val="28"/>
          </w:rPr>
          <w:t>十四、评标报告打印</w:t>
        </w:r>
        <w:r w:rsidR="00FB7773">
          <w:rPr>
            <w:rFonts w:eastAsia="仿宋"/>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_Toc27890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45</w:t>
        </w:r>
        <w:r w:rsidR="00FB7773">
          <w:rPr>
            <w:rFonts w:ascii="仿宋" w:eastAsia="仿宋" w:hAnsi="仿宋" w:cs="仿宋" w:hint="eastAsia"/>
            <w:sz w:val="28"/>
            <w:szCs w:val="28"/>
          </w:rPr>
          <w:fldChar w:fldCharType="end"/>
        </w:r>
      </w:hyperlink>
    </w:p>
    <w:p w:rsidR="00AB4E48" w:rsidRDefault="002B53E1">
      <w:pPr>
        <w:pStyle w:val="11"/>
        <w:tabs>
          <w:tab w:val="clear" w:pos="8296"/>
          <w:tab w:val="right" w:leader="dot" w:pos="8640"/>
        </w:tabs>
        <w:ind w:firstLineChars="0" w:firstLine="0"/>
        <w:rPr>
          <w:rFonts w:ascii="仿宋" w:eastAsia="仿宋" w:hAnsi="仿宋" w:cs="仿宋"/>
          <w:sz w:val="28"/>
          <w:szCs w:val="28"/>
        </w:rPr>
      </w:pPr>
      <w:hyperlink w:anchor="_Toc3737" w:history="1">
        <w:r w:rsidR="00FB7773">
          <w:rPr>
            <w:rFonts w:ascii="仿宋" w:eastAsia="仿宋" w:hAnsi="仿宋" w:cs="仿宋" w:hint="eastAsia"/>
            <w:bCs/>
            <w:sz w:val="28"/>
            <w:szCs w:val="28"/>
          </w:rPr>
          <w:t>十五、其他注意事项</w:t>
        </w:r>
        <w:r w:rsidR="00FB7773">
          <w:rPr>
            <w:rFonts w:eastAsia="仿宋" w:hint="eastAsia"/>
            <w:sz w:val="28"/>
            <w:szCs w:val="28"/>
          </w:rPr>
          <w:tab/>
        </w:r>
        <w:r w:rsidR="00FB7773">
          <w:rPr>
            <w:rFonts w:ascii="仿宋" w:eastAsia="仿宋" w:hAnsi="仿宋" w:cs="仿宋" w:hint="eastAsia"/>
            <w:sz w:val="28"/>
            <w:szCs w:val="28"/>
          </w:rPr>
          <w:fldChar w:fldCharType="begin"/>
        </w:r>
        <w:r w:rsidR="00FB7773">
          <w:rPr>
            <w:rFonts w:ascii="仿宋" w:eastAsia="仿宋" w:hAnsi="仿宋" w:cs="仿宋" w:hint="eastAsia"/>
            <w:sz w:val="28"/>
            <w:szCs w:val="28"/>
          </w:rPr>
          <w:instrText xml:space="preserve"> PAGEREF _Toc3737 \h </w:instrText>
        </w:r>
        <w:r w:rsidR="00FB7773">
          <w:rPr>
            <w:rFonts w:ascii="仿宋" w:eastAsia="仿宋" w:hAnsi="仿宋" w:cs="仿宋" w:hint="eastAsia"/>
            <w:sz w:val="28"/>
            <w:szCs w:val="28"/>
          </w:rPr>
        </w:r>
        <w:r w:rsidR="00FB7773">
          <w:rPr>
            <w:rFonts w:ascii="仿宋" w:eastAsia="仿宋" w:hAnsi="仿宋" w:cs="仿宋" w:hint="eastAsia"/>
            <w:sz w:val="28"/>
            <w:szCs w:val="28"/>
          </w:rPr>
          <w:fldChar w:fldCharType="separate"/>
        </w:r>
        <w:r w:rsidR="003133ED">
          <w:rPr>
            <w:rFonts w:ascii="仿宋" w:eastAsia="仿宋" w:hAnsi="仿宋" w:cs="仿宋"/>
            <w:noProof/>
            <w:sz w:val="28"/>
            <w:szCs w:val="28"/>
          </w:rPr>
          <w:t>47</w:t>
        </w:r>
        <w:r w:rsidR="00FB7773">
          <w:rPr>
            <w:rFonts w:ascii="仿宋" w:eastAsia="仿宋" w:hAnsi="仿宋" w:cs="仿宋" w:hint="eastAsia"/>
            <w:sz w:val="28"/>
            <w:szCs w:val="28"/>
          </w:rPr>
          <w:fldChar w:fldCharType="end"/>
        </w:r>
      </w:hyperlink>
    </w:p>
    <w:p w:rsidR="00AB4E48" w:rsidRDefault="00FB7773">
      <w:pPr>
        <w:ind w:firstLineChars="0" w:firstLine="0"/>
        <w:rPr>
          <w:rFonts w:ascii="仿宋" w:eastAsia="仿宋" w:hAnsi="仿宋" w:cs="仿宋"/>
          <w:sz w:val="28"/>
          <w:szCs w:val="28"/>
        </w:rPr>
      </w:pPr>
      <w:r>
        <w:rPr>
          <w:rFonts w:ascii="仿宋" w:eastAsia="仿宋" w:hAnsi="仿宋" w:cs="仿宋" w:hint="eastAsia"/>
          <w:sz w:val="28"/>
          <w:szCs w:val="28"/>
        </w:rPr>
        <w:fldChar w:fldCharType="end"/>
      </w:r>
    </w:p>
    <w:p w:rsidR="00AB4E48" w:rsidRDefault="00AB4E48">
      <w:pPr>
        <w:ind w:firstLine="420"/>
      </w:pPr>
    </w:p>
    <w:p w:rsidR="00AB4E48" w:rsidRDefault="00AB4E48">
      <w:pPr>
        <w:pStyle w:val="1"/>
        <w:rPr>
          <w:rFonts w:ascii="仿宋" w:hAnsi="仿宋" w:cs="仿宋"/>
        </w:rPr>
        <w:sectPr w:rsidR="00AB4E48">
          <w:pgSz w:w="12240" w:h="15840"/>
          <w:pgMar w:top="1440" w:right="1800" w:bottom="1440" w:left="1800" w:header="720" w:footer="720" w:gutter="0"/>
          <w:cols w:space="720"/>
          <w:docGrid w:type="lines" w:linePitch="312"/>
        </w:sectPr>
      </w:pPr>
    </w:p>
    <w:p w:rsidR="00AB4E48" w:rsidRDefault="00FB7773">
      <w:pPr>
        <w:ind w:firstLine="640"/>
        <w:jc w:val="center"/>
        <w:rPr>
          <w:rFonts w:ascii="黑体" w:eastAsia="黑体" w:hAnsi="黑体" w:cs="黑体"/>
          <w:sz w:val="32"/>
          <w:szCs w:val="32"/>
        </w:rPr>
      </w:pPr>
      <w:r>
        <w:rPr>
          <w:rFonts w:ascii="黑体" w:eastAsia="黑体" w:hAnsi="黑体" w:cs="黑体" w:hint="eastAsia"/>
          <w:sz w:val="32"/>
          <w:szCs w:val="32"/>
        </w:rPr>
        <w:lastRenderedPageBreak/>
        <w:t>说明</w:t>
      </w:r>
    </w:p>
    <w:p w:rsidR="00AB4E48" w:rsidRDefault="00FB7773">
      <w:pPr>
        <w:pStyle w:val="10"/>
        <w:ind w:firstLineChars="200" w:firstLine="640"/>
        <w:rPr>
          <w:rFonts w:eastAsia="仿宋_GB2312"/>
          <w:sz w:val="32"/>
          <w:szCs w:val="32"/>
        </w:rPr>
      </w:pPr>
      <w:r>
        <w:rPr>
          <w:rFonts w:eastAsia="仿宋_GB2312" w:hint="eastAsia"/>
          <w:sz w:val="32"/>
          <w:szCs w:val="32"/>
        </w:rPr>
        <w:t>为构建排除人为干扰，打造阳光透明的公共资源交易</w:t>
      </w:r>
      <w:r>
        <w:rPr>
          <w:rFonts w:eastAsia="仿宋_GB2312"/>
          <w:sz w:val="32"/>
          <w:szCs w:val="32"/>
        </w:rPr>
        <w:t>环境</w:t>
      </w:r>
      <w:r>
        <w:rPr>
          <w:rFonts w:eastAsia="仿宋_GB2312" w:hint="eastAsia"/>
          <w:sz w:val="32"/>
          <w:szCs w:val="32"/>
        </w:rPr>
        <w:t>，按照机器管范本、管招投标、管评审组织、管监督组织的要求，湖南省公共资源交易中心</w:t>
      </w:r>
      <w:r>
        <w:rPr>
          <w:rFonts w:eastAsia="仿宋_GB2312"/>
          <w:sz w:val="32"/>
          <w:szCs w:val="32"/>
        </w:rPr>
        <w:t>构建</w:t>
      </w:r>
      <w:r>
        <w:rPr>
          <w:rFonts w:eastAsia="仿宋_GB2312" w:hint="eastAsia"/>
          <w:sz w:val="32"/>
          <w:szCs w:val="32"/>
        </w:rPr>
        <w:t>了</w:t>
      </w:r>
      <w:r>
        <w:rPr>
          <w:rFonts w:eastAsia="仿宋_GB2312"/>
          <w:sz w:val="32"/>
          <w:szCs w:val="32"/>
        </w:rPr>
        <w:t>全省统一的数</w:t>
      </w:r>
      <w:r>
        <w:rPr>
          <w:rFonts w:eastAsia="仿宋_GB2312" w:hint="eastAsia"/>
          <w:sz w:val="32"/>
          <w:szCs w:val="32"/>
        </w:rPr>
        <w:t>字化、模块化、内嵌逻辑的电子招标文件范本体系和“机器管招投标”交易平台，基于行政监督部门提供的涉信用、业绩、人员、行政处罚和投标人填报的交易主体信息库等基础数据库，实现评审因素“一键式”智能比对和精准评审，客观分由机器自动评定，评标专家进行复核确认，主观分由机器评判，供评标专家参考，最大程度约束评标专家的自由裁量权，提升评标的公正和效率。</w:t>
      </w:r>
    </w:p>
    <w:p w:rsidR="00AB4E48" w:rsidRDefault="00FB7773">
      <w:pPr>
        <w:pStyle w:val="10"/>
        <w:ind w:firstLineChars="200" w:firstLine="640"/>
        <w:rPr>
          <w:rFonts w:ascii="仿宋_GB2312" w:eastAsia="仿宋_GB2312" w:hAnsi="仿宋_GB2312" w:cs="仿宋_GB2312"/>
          <w:kern w:val="0"/>
          <w:sz w:val="32"/>
          <w:szCs w:val="32"/>
        </w:rPr>
      </w:pPr>
      <w:r>
        <w:rPr>
          <w:rFonts w:eastAsia="仿宋_GB2312" w:hint="eastAsia"/>
          <w:sz w:val="32"/>
          <w:szCs w:val="32"/>
        </w:rPr>
        <w:t>本指南依据《湖南省公共资源交易数字化、模块化招标文件范本框架导引及编制导则》及机器管招投标的运行逻辑进行编写，</w:t>
      </w:r>
      <w:r>
        <w:rPr>
          <w:rFonts w:ascii="仿宋_GB2312" w:eastAsia="仿宋_GB2312" w:hAnsi="仿宋_GB2312" w:cs="仿宋_GB2312" w:hint="eastAsia"/>
          <w:kern w:val="0"/>
          <w:sz w:val="32"/>
          <w:szCs w:val="32"/>
        </w:rPr>
        <w:t>为评标专家提供操作规范和指引，使评标专家能够熟练了解机器管评标的运行规则和内嵌逻辑，更好的发挥机器评标的效率，评标专家应遵循本指南的规范和操作要求。</w:t>
      </w:r>
    </w:p>
    <w:p w:rsidR="00AB4E48" w:rsidRDefault="00FB7773">
      <w:pPr>
        <w:ind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br w:type="page"/>
      </w:r>
    </w:p>
    <w:p w:rsidR="00AB4E48" w:rsidRDefault="00AB4E48">
      <w:pPr>
        <w:spacing w:line="560" w:lineRule="exact"/>
        <w:ind w:firstLineChars="0" w:firstLine="0"/>
        <w:rPr>
          <w:rFonts w:ascii="仿宋_GB2312" w:eastAsia="仿宋_GB2312" w:hAnsi="仿宋_GB2312" w:cs="仿宋_GB2312"/>
          <w:kern w:val="0"/>
          <w:sz w:val="32"/>
          <w:szCs w:val="32"/>
        </w:rPr>
      </w:pPr>
    </w:p>
    <w:p w:rsidR="00AB4E48" w:rsidRDefault="00FB7773">
      <w:pPr>
        <w:autoSpaceDE w:val="0"/>
        <w:autoSpaceDN w:val="0"/>
        <w:adjustRightInd w:val="0"/>
        <w:spacing w:line="560" w:lineRule="exact"/>
        <w:ind w:firstLine="880"/>
        <w:jc w:val="center"/>
        <w:rPr>
          <w:rFonts w:ascii="仿宋_GB2312" w:eastAsia="仿宋_GB2312" w:hAnsi="仿宋_GB2312" w:cs="仿宋_GB2312"/>
          <w:kern w:val="0"/>
          <w:sz w:val="32"/>
          <w:szCs w:val="32"/>
        </w:rPr>
      </w:pPr>
      <w:r>
        <w:rPr>
          <w:rFonts w:ascii="方正小标宋简体" w:eastAsia="方正小标宋简体" w:hAnsi="方正小标宋简体" w:cs="方正小标宋简体" w:hint="eastAsia"/>
          <w:kern w:val="0"/>
          <w:sz w:val="44"/>
          <w:szCs w:val="44"/>
        </w:rPr>
        <w:t>重要事项提醒</w:t>
      </w:r>
    </w:p>
    <w:p w:rsidR="00AB4E48" w:rsidRDefault="00FB7773">
      <w:pPr>
        <w:ind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bidi="ar"/>
        </w:rPr>
        <w:t>为确保评标专家熟悉掌握机器评标的运行模式、评标规则和评标方式，提高评标效率，系统的梳理了相关重要事项，</w:t>
      </w:r>
      <w:r>
        <w:rPr>
          <w:rFonts w:ascii="仿宋_GB2312" w:eastAsia="仿宋_GB2312" w:hAnsi="仿宋_GB2312" w:cs="仿宋_GB2312" w:hint="eastAsia"/>
          <w:kern w:val="0"/>
          <w:sz w:val="32"/>
          <w:szCs w:val="32"/>
        </w:rPr>
        <w:t>评标专家应认真研读本指南的要求，按照机器评标的流程进行规范操作。</w:t>
      </w:r>
    </w:p>
    <w:p w:rsidR="00AB4E48" w:rsidRDefault="00FB7773">
      <w:pPr>
        <w:spacing w:line="560" w:lineRule="exact"/>
        <w:ind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1.评标专家按照“机器管评标”的方式进行评标活动，交易系统会自动全程评标专家的各类行为和操作记录，并进行智能分析和研判，对异常行为实时预警，并推送至行政监督平台供行政监督部门核查。</w:t>
      </w:r>
    </w:p>
    <w:p w:rsidR="00AB4E48" w:rsidRDefault="00FB7773">
      <w:pPr>
        <w:spacing w:line="560" w:lineRule="exact"/>
        <w:ind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2.实行机器评标，评标专家只对机器评标结果进行复核，复核过程中，专家如有不同意见的，应输入相应理由，并由专家评审委员会进行实时表决，交易系统将全程记录。</w:t>
      </w:r>
      <w:r>
        <w:rPr>
          <w:rFonts w:ascii="仿宋_GB2312" w:eastAsia="仿宋_GB2312" w:hAnsi="仿宋_GB2312" w:cs="仿宋_GB2312"/>
          <w:kern w:val="0"/>
          <w:sz w:val="32"/>
          <w:szCs w:val="32"/>
        </w:rPr>
        <w:t>专家</w:t>
      </w:r>
      <w:r>
        <w:rPr>
          <w:rFonts w:ascii="仿宋_GB2312" w:eastAsia="仿宋_GB2312" w:hAnsi="仿宋_GB2312" w:cs="仿宋_GB2312" w:hint="eastAsia"/>
          <w:kern w:val="0"/>
          <w:sz w:val="32"/>
          <w:szCs w:val="32"/>
        </w:rPr>
        <w:t>发现投标人存在</w:t>
      </w:r>
      <w:r>
        <w:rPr>
          <w:rFonts w:ascii="仿宋_GB2312" w:eastAsia="仿宋_GB2312" w:hAnsi="仿宋_GB2312" w:cs="仿宋_GB2312"/>
          <w:kern w:val="0"/>
          <w:sz w:val="32"/>
          <w:szCs w:val="32"/>
        </w:rPr>
        <w:t>串通投标行为</w:t>
      </w:r>
      <w:r>
        <w:rPr>
          <w:rFonts w:ascii="仿宋_GB2312" w:eastAsia="仿宋_GB2312" w:hAnsi="仿宋_GB2312" w:cs="仿宋_GB2312" w:hint="eastAsia"/>
          <w:kern w:val="0"/>
          <w:sz w:val="32"/>
          <w:szCs w:val="32"/>
        </w:rPr>
        <w:t>的</w:t>
      </w:r>
      <w:r>
        <w:rPr>
          <w:rFonts w:ascii="仿宋_GB2312" w:eastAsia="仿宋_GB2312" w:hAnsi="仿宋_GB2312" w:cs="仿宋_GB2312"/>
          <w:kern w:val="0"/>
          <w:sz w:val="32"/>
          <w:szCs w:val="32"/>
        </w:rPr>
        <w:t>应当及时向监管部门举报。</w:t>
      </w:r>
    </w:p>
    <w:p w:rsidR="00AB4E48" w:rsidRDefault="00FB7773">
      <w:pPr>
        <w:widowControl/>
        <w:shd w:val="clear" w:color="auto" w:fill="FFFFFF"/>
        <w:spacing w:line="580" w:lineRule="exact"/>
        <w:ind w:firstLine="643"/>
        <w:rPr>
          <w:rFonts w:ascii="仿宋_GB2312" w:eastAsia="仿宋_GB2312" w:hAnsi="仿宋_GB2312" w:cs="仿宋_GB2312"/>
          <w:sz w:val="32"/>
          <w:szCs w:val="30"/>
        </w:rPr>
      </w:pPr>
      <w:r>
        <w:rPr>
          <w:rFonts w:ascii="仿宋_GB2312" w:eastAsia="仿宋_GB2312" w:hAnsi="仿宋_GB2312" w:cs="仿宋_GB2312" w:hint="eastAsia"/>
          <w:b/>
          <w:bCs/>
          <w:kern w:val="0"/>
          <w:sz w:val="32"/>
          <w:szCs w:val="32"/>
        </w:rPr>
        <w:t>3.</w:t>
      </w:r>
      <w:r>
        <w:rPr>
          <w:rFonts w:ascii="仿宋_GB2312" w:eastAsia="仿宋_GB2312" w:hAnsi="仿宋_GB2312" w:cs="仿宋_GB2312" w:hint="eastAsia"/>
          <w:sz w:val="32"/>
          <w:szCs w:val="30"/>
        </w:rPr>
        <w:t>标委员会仅对投标人所提交的资料进行形式审核，且只对投标人所填报的评审关键信息即：</w:t>
      </w:r>
      <w:r>
        <w:rPr>
          <w:rFonts w:ascii="仿宋_GB2312" w:eastAsia="仿宋_GB2312" w:hAnsi="仿宋_GB2312" w:cs="仿宋_GB2312" w:hint="eastAsia"/>
          <w:kern w:val="0"/>
          <w:sz w:val="32"/>
          <w:szCs w:val="32"/>
        </w:rPr>
        <w:t>时间、主体、类别、规模（包含技术特征指标参数）等的</w:t>
      </w:r>
      <w:r>
        <w:rPr>
          <w:rFonts w:ascii="仿宋_GB2312" w:eastAsia="仿宋_GB2312" w:hAnsi="仿宋_GB2312" w:cs="仿宋_GB2312" w:hint="eastAsia"/>
          <w:sz w:val="32"/>
          <w:szCs w:val="30"/>
        </w:rPr>
        <w:t>一致性进行形式性符合审查，不对投标人所提交资料的真伪性进行判断。如评标过程中对资料的真伪性有疑议的，可向相应的行政监督部门进行报送，有行政监督部门负责查实。</w:t>
      </w:r>
    </w:p>
    <w:p w:rsidR="00AB4E48" w:rsidRDefault="00FB7773">
      <w:pPr>
        <w:widowControl/>
        <w:shd w:val="clear" w:color="auto" w:fill="FFFFFF"/>
        <w:spacing w:line="580" w:lineRule="exact"/>
        <w:ind w:firstLine="643"/>
        <w:rPr>
          <w:rFonts w:ascii="仿宋_GB2312" w:eastAsia="仿宋_GB2312" w:hAnsi="仿宋_GB2312" w:cs="仿宋_GB2312"/>
          <w:sz w:val="32"/>
          <w:szCs w:val="30"/>
        </w:rPr>
      </w:pPr>
      <w:r>
        <w:rPr>
          <w:rFonts w:ascii="仿宋_GB2312" w:eastAsia="仿宋_GB2312" w:hAnsi="仿宋_GB2312" w:cs="仿宋_GB2312" w:hint="eastAsia"/>
          <w:b/>
          <w:bCs/>
          <w:sz w:val="32"/>
          <w:szCs w:val="30"/>
        </w:rPr>
        <w:t>4.</w:t>
      </w:r>
      <w:r>
        <w:rPr>
          <w:rFonts w:ascii="monospace" w:eastAsia="monospace" w:hAnsi="monospace" w:cs="monospace" w:hint="eastAsia"/>
          <w:kern w:val="0"/>
          <w:sz w:val="38"/>
          <w:szCs w:val="38"/>
          <w:lang w:bidi="ar"/>
        </w:rPr>
        <w:t>评</w:t>
      </w:r>
      <w:r>
        <w:rPr>
          <w:rFonts w:ascii="仿宋_GB2312" w:eastAsia="仿宋_GB2312" w:hAnsi="仿宋_GB2312" w:cs="仿宋_GB2312" w:hint="eastAsia"/>
          <w:sz w:val="32"/>
          <w:szCs w:val="30"/>
        </w:rPr>
        <w:t>标专家应严格按照系统设定的评标流程环节细致谨慎评标，当前环节评审完成后将锁定，不能回退修改。</w:t>
      </w:r>
    </w:p>
    <w:p w:rsidR="00AB4E48" w:rsidRDefault="00FB7773">
      <w:pPr>
        <w:spacing w:line="580" w:lineRule="exact"/>
        <w:ind w:firstLine="643"/>
        <w:rPr>
          <w:rFonts w:ascii="仿宋_GB2312" w:eastAsia="仿宋_GB2312" w:hAnsi="仿宋_GB2312" w:cs="仿宋_GB2312"/>
          <w:kern w:val="0"/>
          <w:sz w:val="32"/>
          <w:szCs w:val="32"/>
        </w:rPr>
      </w:pPr>
      <w:r>
        <w:rPr>
          <w:rFonts w:ascii="仿宋_GB2312" w:eastAsia="仿宋_GB2312" w:hAnsi="仿宋_GB2312" w:cs="仿宋_GB2312" w:hint="eastAsia"/>
          <w:b/>
          <w:bCs/>
          <w:kern w:val="0"/>
          <w:sz w:val="32"/>
          <w:szCs w:val="32"/>
        </w:rPr>
        <w:lastRenderedPageBreak/>
        <w:t>5.</w:t>
      </w:r>
      <w:r>
        <w:rPr>
          <w:rFonts w:ascii="仿宋_GB2312" w:eastAsia="仿宋_GB2312" w:hAnsi="仿宋_GB2312" w:cs="仿宋_GB2312" w:hint="eastAsia"/>
          <w:kern w:val="0"/>
          <w:sz w:val="32"/>
          <w:szCs w:val="32"/>
        </w:rPr>
        <w:t>评标项目在未进入投标报价评审前，由交易系统对评审报价进行隐藏，评标委员会在报价评审过程中均无法查看各投标人所对应的单位名称。</w:t>
      </w:r>
    </w:p>
    <w:p w:rsidR="00AB4E48" w:rsidRDefault="00FB7773">
      <w:pPr>
        <w:shd w:val="clear" w:color="auto" w:fill="FFFFFF"/>
        <w:spacing w:line="596" w:lineRule="exact"/>
        <w:ind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6.对</w:t>
      </w:r>
      <w:r>
        <w:rPr>
          <w:rFonts w:eastAsia="仿宋_GB2312"/>
          <w:kern w:val="0"/>
          <w:sz w:val="32"/>
          <w:szCs w:val="32"/>
        </w:rPr>
        <w:t>所有技术评审点（主观分评审）应采用暗标形式编制并进行盲评评审。投标文件的技术评审点暗标内出现投标人名称或者任何能直接判断出投标人名称的内容，评标委员会应当否决其投标；</w:t>
      </w:r>
    </w:p>
    <w:p w:rsidR="00AB4E48" w:rsidRDefault="00FB7773">
      <w:pPr>
        <w:ind w:firstLine="643"/>
      </w:pPr>
      <w:r>
        <w:rPr>
          <w:rFonts w:ascii="仿宋_GB2312" w:eastAsia="仿宋_GB2312" w:hAnsi="仿宋_GB2312" w:cs="仿宋_GB2312" w:hint="eastAsia"/>
          <w:b/>
          <w:bCs/>
          <w:kern w:val="0"/>
          <w:sz w:val="32"/>
          <w:szCs w:val="32"/>
        </w:rPr>
        <w:t>7.</w:t>
      </w:r>
      <w:r>
        <w:rPr>
          <w:rFonts w:ascii="仿宋_GB2312" w:eastAsia="仿宋_GB2312" w:hAnsi="仿宋_GB2312" w:cs="仿宋_GB2312" w:hint="eastAsia"/>
          <w:kern w:val="0"/>
          <w:sz w:val="32"/>
          <w:szCs w:val="32"/>
        </w:rPr>
        <w:t>实行一次性复核，仅对客观分进行复核。招标人（招标代理机构）提交复核意见后，评标专家独立评判，决定是否采纳复核意见，涉及修改评标过程数据的，仅能对复核点进行修改，修改时必须录入相关理由，专家评审意见不一致的，应实时发起表决，该复核点原始数据将自动保存，作为档案数据备查。</w:t>
      </w:r>
    </w:p>
    <w:p w:rsidR="00AB4E48" w:rsidRDefault="00FB7773">
      <w:pPr>
        <w:spacing w:line="580" w:lineRule="exact"/>
        <w:ind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8.交易系统对评标委员会否决投标人资格、投标人关键条款项得分予以否决的情形建立“谁发起、谁响应、谁决策”的全过程闭环留痕管理机制。针对特定评标专家对特定单位打分奇高奇低、不按评审规则打分、专家抱团等行为进行动态分析，自动归集相关信息、实时预警，并将信息推送至相应行政监督部门和综合监督部门，相关违规行为一经查实，将依规进行处理。</w:t>
      </w:r>
    </w:p>
    <w:p w:rsidR="00AB4E48" w:rsidRDefault="00FB7773">
      <w:pPr>
        <w:spacing w:line="596" w:lineRule="exact"/>
        <w:ind w:firstLine="640"/>
        <w:rPr>
          <w:rFonts w:eastAsia="仿宋_GB2312"/>
          <w:sz w:val="32"/>
          <w:szCs w:val="32"/>
        </w:rPr>
      </w:pPr>
      <w:r>
        <w:rPr>
          <w:rFonts w:eastAsia="仿宋_GB2312" w:hint="eastAsia"/>
          <w:sz w:val="32"/>
          <w:szCs w:val="32"/>
        </w:rPr>
        <w:t>9.</w:t>
      </w:r>
      <w:r>
        <w:rPr>
          <w:rFonts w:eastAsia="仿宋_GB2312" w:hint="eastAsia"/>
          <w:sz w:val="32"/>
          <w:szCs w:val="32"/>
        </w:rPr>
        <w:t>对类似业绩的评审，如果</w:t>
      </w:r>
      <w:r>
        <w:rPr>
          <w:rFonts w:eastAsia="仿宋_GB2312"/>
          <w:sz w:val="32"/>
          <w:szCs w:val="30"/>
        </w:rPr>
        <w:t>有行业数据库（含交易系统生成的业绩库）可比对核查的，由交易系统</w:t>
      </w:r>
      <w:r>
        <w:rPr>
          <w:rFonts w:eastAsia="仿宋_GB2312"/>
          <w:sz w:val="32"/>
          <w:szCs w:val="32"/>
        </w:rPr>
        <w:t>比对交工验收或竣工</w:t>
      </w:r>
      <w:r>
        <w:rPr>
          <w:rFonts w:eastAsia="仿宋_GB2312"/>
          <w:sz w:val="32"/>
          <w:szCs w:val="32"/>
        </w:rPr>
        <w:lastRenderedPageBreak/>
        <w:t>验收时间、与牵引指标项相符的工程类别、工程规模要求以及涉项目负责人信息等四项关键内容，对其他信息不作评判，评标委员会仅对上述四项关键内容进行复核确认。没有数据库可比对的，以交工验收或竣工验收文件（证书）中载明的项目信息及内容为评审依据，评标委员会仅对投标人提交的相关证明材料</w:t>
      </w:r>
      <w:r>
        <w:rPr>
          <w:sz w:val="32"/>
          <w:szCs w:val="32"/>
        </w:rPr>
        <w:t>﹝</w:t>
      </w:r>
      <w:r>
        <w:rPr>
          <w:rFonts w:eastAsia="仿宋_GB2312"/>
          <w:sz w:val="32"/>
          <w:szCs w:val="32"/>
        </w:rPr>
        <w:t>例如中标通知书，工程合同，交工验收或竣工验收文件（证书），招标文件规定的行业数据库查询到的企业、人员业绩信息相关项目网页截图等</w:t>
      </w:r>
      <w:r>
        <w:rPr>
          <w:sz w:val="32"/>
          <w:szCs w:val="32"/>
        </w:rPr>
        <w:t>﹞</w:t>
      </w:r>
      <w:r>
        <w:rPr>
          <w:rFonts w:eastAsia="仿宋_GB2312"/>
          <w:sz w:val="32"/>
          <w:szCs w:val="32"/>
        </w:rPr>
        <w:t>中的前述四项关键内容进行符合性形式要件审查。投标人应将前述四项关键内容在相关证明材料上进行显著标记</w:t>
      </w:r>
      <w:r>
        <w:rPr>
          <w:rFonts w:eastAsia="仿宋_GB2312" w:hint="eastAsia"/>
          <w:sz w:val="32"/>
          <w:szCs w:val="32"/>
        </w:rPr>
        <w:t>。</w:t>
      </w:r>
    </w:p>
    <w:p w:rsidR="00AB4E48" w:rsidRDefault="00FB7773">
      <w:pPr>
        <w:spacing w:line="596" w:lineRule="exact"/>
        <w:ind w:firstLine="640"/>
        <w:rPr>
          <w:rFonts w:eastAsia="仿宋_GB2312"/>
          <w:sz w:val="32"/>
          <w:szCs w:val="30"/>
        </w:rPr>
      </w:pPr>
      <w:r>
        <w:rPr>
          <w:rFonts w:eastAsia="仿宋_GB2312" w:hint="eastAsia"/>
          <w:sz w:val="32"/>
          <w:szCs w:val="32"/>
        </w:rPr>
        <w:t>10.</w:t>
      </w:r>
      <w:r>
        <w:rPr>
          <w:rFonts w:eastAsia="仿宋_GB2312"/>
          <w:sz w:val="32"/>
          <w:szCs w:val="30"/>
        </w:rPr>
        <w:t>投标人使用过的历史业绩将自动记录在交易系统业绩库中，再次投标使用时评标委员会无需进行复核</w:t>
      </w:r>
      <w:r>
        <w:rPr>
          <w:rFonts w:eastAsia="仿宋_GB2312" w:hint="eastAsia"/>
          <w:sz w:val="32"/>
          <w:szCs w:val="30"/>
        </w:rPr>
        <w:t>。</w:t>
      </w:r>
    </w:p>
    <w:p w:rsidR="00AB4E48" w:rsidRDefault="00FB7773">
      <w:pPr>
        <w:spacing w:line="596" w:lineRule="exact"/>
        <w:ind w:firstLine="640"/>
        <w:rPr>
          <w:rFonts w:eastAsia="仿宋_GB2312"/>
          <w:sz w:val="32"/>
          <w:szCs w:val="30"/>
        </w:rPr>
      </w:pPr>
      <w:r>
        <w:rPr>
          <w:rFonts w:eastAsia="仿宋_GB2312" w:hint="eastAsia"/>
          <w:sz w:val="32"/>
          <w:szCs w:val="30"/>
        </w:rPr>
        <w:t>11.</w:t>
      </w:r>
      <w:r>
        <w:rPr>
          <w:rFonts w:ascii="仿宋_GB2312" w:eastAsia="仿宋_GB2312" w:hAnsi="仿宋_GB2312" w:cs="仿宋_GB2312" w:hint="eastAsia"/>
          <w:kern w:val="0"/>
          <w:sz w:val="32"/>
          <w:szCs w:val="32"/>
          <w:lang w:bidi="ar"/>
        </w:rPr>
        <w:t>交易系统最终生成的带电子签章的招标文件和投标文件的内容应与交易系统中保存的模块化、结构化数据保持一致，如因系统转换、网络传输等因素造成格式混乱无法辨别的，评标专家应以交易系统中保存的模块化、结构化数据为准进行评判。</w:t>
      </w:r>
    </w:p>
    <w:p w:rsidR="00AB4E48" w:rsidRDefault="00FB7773">
      <w:pPr>
        <w:ind w:firstLine="640"/>
        <w:rPr>
          <w:rFonts w:ascii="仿宋_GB2312" w:eastAsia="仿宋_GB2312" w:hAnsi="仿宋_GB2312" w:cs="仿宋_GB2312"/>
          <w:kern w:val="0"/>
          <w:sz w:val="32"/>
          <w:szCs w:val="32"/>
        </w:rPr>
      </w:pPr>
      <w:r>
        <w:rPr>
          <w:rFonts w:eastAsia="仿宋_GB2312" w:hint="eastAsia"/>
          <w:sz w:val="32"/>
          <w:szCs w:val="30"/>
        </w:rPr>
        <w:t>12.</w:t>
      </w:r>
      <w:r>
        <w:rPr>
          <w:rFonts w:ascii="仿宋_GB2312" w:eastAsia="仿宋_GB2312" w:hAnsi="仿宋_GB2312" w:cs="仿宋_GB2312" w:hint="eastAsia"/>
          <w:kern w:val="0"/>
          <w:sz w:val="32"/>
          <w:szCs w:val="32"/>
        </w:rPr>
        <w:t>各行业统一规范电子投标文件数字签章，投标单位满足封面盖章要求的，招标文件中所有要求盖章或签字的地方均视为已按要求盖章或签字，包括投标函、授权委托书、法定代表人身份证明和联合体协议书。评标委员会不得因封面以外未盖</w:t>
      </w:r>
      <w:r>
        <w:rPr>
          <w:rFonts w:ascii="仿宋_GB2312" w:eastAsia="仿宋_GB2312" w:hAnsi="仿宋_GB2312" w:cs="仿宋_GB2312" w:hint="eastAsia"/>
          <w:kern w:val="0"/>
          <w:sz w:val="32"/>
          <w:szCs w:val="32"/>
        </w:rPr>
        <w:lastRenderedPageBreak/>
        <w:t>章否决投标。以联合体形式投标的，投标文件封面须加盖联合体各方单位电子公章（法人名称）、法定代表人签字或盖章、授权委托代理人（如有）签字或盖章。</w:t>
      </w:r>
    </w:p>
    <w:p w:rsidR="00AB4E48" w:rsidRDefault="00FB7773">
      <w:pPr>
        <w:pStyle w:val="1"/>
        <w:numPr>
          <w:ilvl w:val="0"/>
          <w:numId w:val="0"/>
        </w:numPr>
        <w:rPr>
          <w:rFonts w:ascii="黑体" w:eastAsia="黑体" w:hAnsi="黑体" w:cs="黑体"/>
          <w:szCs w:val="32"/>
        </w:rPr>
      </w:pPr>
      <w:r>
        <w:rPr>
          <w:rFonts w:ascii="黑体" w:eastAsia="黑体" w:hAnsi="黑体" w:cs="黑体" w:hint="eastAsia"/>
        </w:rPr>
        <w:br w:type="page"/>
      </w:r>
      <w:bookmarkStart w:id="4" w:name="_Toc16440"/>
      <w:r>
        <w:rPr>
          <w:rFonts w:ascii="黑体" w:eastAsia="黑体" w:hAnsi="黑体" w:cs="黑体" w:hint="eastAsia"/>
          <w:szCs w:val="32"/>
        </w:rPr>
        <w:lastRenderedPageBreak/>
        <w:t>一、系统环境准备</w:t>
      </w:r>
      <w:bookmarkEnd w:id="4"/>
    </w:p>
    <w:p w:rsidR="00AB4E48" w:rsidRDefault="00FB7773">
      <w:pPr>
        <w:keepNext/>
        <w:keepLines/>
        <w:tabs>
          <w:tab w:val="left" w:pos="567"/>
        </w:tabs>
        <w:spacing w:before="120" w:after="120"/>
        <w:ind w:firstLineChars="0" w:firstLine="0"/>
        <w:outlineLvl w:val="1"/>
        <w:rPr>
          <w:rFonts w:ascii="仿宋_GB2312" w:eastAsia="仿宋_GB2312" w:hAnsi="仿宋_GB2312" w:cs="仿宋_GB2312"/>
          <w:b/>
          <w:bCs/>
          <w:sz w:val="32"/>
          <w:szCs w:val="32"/>
        </w:rPr>
      </w:pPr>
      <w:bookmarkStart w:id="5" w:name="_Toc8631"/>
      <w:bookmarkStart w:id="6" w:name="_Toc30522"/>
      <w:bookmarkStart w:id="7" w:name="_Toc1655"/>
      <w:bookmarkStart w:id="8" w:name="_Toc10941"/>
      <w:bookmarkStart w:id="9" w:name="_Toc475978926"/>
      <w:bookmarkStart w:id="10" w:name="_Toc7579"/>
      <w:r>
        <w:rPr>
          <w:rFonts w:ascii="仿宋_GB2312" w:eastAsia="仿宋_GB2312" w:hAnsi="仿宋_GB2312" w:cs="仿宋_GB2312" w:hint="eastAsia"/>
          <w:b/>
          <w:bCs/>
          <w:sz w:val="32"/>
          <w:szCs w:val="32"/>
        </w:rPr>
        <w:t>1.浏览器配置</w:t>
      </w:r>
      <w:bookmarkEnd w:id="5"/>
      <w:bookmarkEnd w:id="6"/>
      <w:bookmarkEnd w:id="7"/>
      <w:bookmarkEnd w:id="8"/>
      <w:bookmarkEnd w:id="9"/>
      <w:bookmarkEnd w:id="10"/>
    </w:p>
    <w:p w:rsidR="00AB4E48" w:rsidRDefault="00FB7773">
      <w:pPr>
        <w:ind w:firstLine="640"/>
        <w:jc w:val="left"/>
        <w:rPr>
          <w:rFonts w:ascii="仿宋_GB2312" w:eastAsia="仿宋_GB2312" w:hAnsi="仿宋_GB2312" w:cs="仿宋_GB2312"/>
          <w:sz w:val="32"/>
          <w:szCs w:val="32"/>
        </w:rPr>
      </w:pPr>
      <w:bookmarkStart w:id="11" w:name="_Toc12454"/>
      <w:bookmarkStart w:id="12" w:name="_Toc6145"/>
      <w:bookmarkStart w:id="13" w:name="_Toc19904"/>
      <w:bookmarkStart w:id="14" w:name="_Toc475978927"/>
      <w:bookmarkStart w:id="15" w:name="_Toc22136"/>
      <w:r>
        <w:rPr>
          <w:rFonts w:ascii="仿宋_GB2312" w:eastAsia="仿宋_GB2312" w:hAnsi="仿宋_GB2312" w:cs="仿宋_GB2312" w:hint="eastAsia"/>
          <w:sz w:val="32"/>
          <w:szCs w:val="32"/>
        </w:rPr>
        <w:t>推荐浏览器：</w:t>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360安全浏览器</w:t>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谷歌chrome-87.0及以上</w:t>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Edge-101.0及以上</w:t>
      </w:r>
    </w:p>
    <w:p w:rsidR="00AB4E48" w:rsidRDefault="00FB7773">
      <w:pPr>
        <w:keepNext/>
        <w:keepLines/>
        <w:tabs>
          <w:tab w:val="left" w:pos="567"/>
        </w:tabs>
        <w:spacing w:before="120" w:after="120"/>
        <w:ind w:firstLineChars="0" w:firstLine="0"/>
        <w:outlineLvl w:val="2"/>
        <w:rPr>
          <w:rFonts w:ascii="仿宋_GB2312" w:eastAsia="仿宋_GB2312" w:hAnsi="仿宋_GB2312" w:cs="仿宋_GB2312"/>
          <w:b/>
          <w:bCs/>
          <w:sz w:val="32"/>
          <w:szCs w:val="32"/>
        </w:rPr>
      </w:pPr>
      <w:bookmarkStart w:id="16" w:name="_Toc3665"/>
      <w:r>
        <w:rPr>
          <w:rFonts w:ascii="仿宋_GB2312" w:eastAsia="仿宋_GB2312" w:hAnsi="仿宋_GB2312" w:cs="仿宋_GB2312" w:hint="eastAsia"/>
          <w:b/>
          <w:bCs/>
          <w:sz w:val="32"/>
          <w:szCs w:val="32"/>
        </w:rPr>
        <w:t>1.1 Internet选项</w:t>
      </w:r>
      <w:bookmarkEnd w:id="11"/>
      <w:bookmarkEnd w:id="12"/>
      <w:bookmarkEnd w:id="13"/>
      <w:bookmarkEnd w:id="14"/>
      <w:bookmarkEnd w:id="15"/>
      <w:bookmarkEnd w:id="16"/>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为了让系统插件能够正常工作，请按照以下步骤进行浏览器的配置。</w:t>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打开浏览器，在“工具”菜单→“Internet选项”</w:t>
      </w:r>
    </w:p>
    <w:p w:rsidR="00AB4E48" w:rsidRDefault="00FB7773">
      <w:pPr>
        <w:ind w:firstLineChars="0" w:firstLine="0"/>
        <w:jc w:val="center"/>
        <w:rPr>
          <w:rFonts w:ascii="仿宋_GB2312" w:eastAsia="仿宋_GB2312" w:hAnsi="仿宋_GB2312" w:cs="仿宋_GB2312"/>
          <w:spacing w:val="4"/>
          <w:sz w:val="32"/>
          <w:szCs w:val="32"/>
        </w:rPr>
      </w:pPr>
      <w:r>
        <w:rPr>
          <w:rFonts w:ascii="仿宋_GB2312" w:eastAsia="仿宋_GB2312" w:hAnsi="仿宋_GB2312" w:cs="仿宋_GB2312" w:hint="eastAsia"/>
          <w:noProof/>
          <w:spacing w:val="4"/>
          <w:sz w:val="32"/>
          <w:szCs w:val="32"/>
        </w:rPr>
        <w:drawing>
          <wp:inline distT="0" distB="0" distL="114300" distR="114300">
            <wp:extent cx="3562350" cy="3152775"/>
            <wp:effectExtent l="0" t="0" r="6350" b="9525"/>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pic:cNvPicPr>
                      <a:picLocks noChangeAspect="1"/>
                    </pic:cNvPicPr>
                  </pic:nvPicPr>
                  <pic:blipFill>
                    <a:blip r:embed="rId15"/>
                    <a:stretch>
                      <a:fillRect/>
                    </a:stretch>
                  </pic:blipFill>
                  <pic:spPr>
                    <a:xfrm>
                      <a:off x="0" y="0"/>
                      <a:ext cx="3562350" cy="3152775"/>
                    </a:xfrm>
                    <a:prstGeom prst="rect">
                      <a:avLst/>
                    </a:prstGeom>
                    <a:noFill/>
                    <a:ln>
                      <a:noFill/>
                    </a:ln>
                  </pic:spPr>
                </pic:pic>
              </a:graphicData>
            </a:graphic>
          </wp:inline>
        </w:drawing>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弹出对话框之后，请选择“安全”选项卡，具体的界面如下图：</w:t>
      </w:r>
    </w:p>
    <w:p w:rsidR="00AB4E48" w:rsidRDefault="00FB7773">
      <w:pPr>
        <w:ind w:firstLineChars="0" w:firstLine="0"/>
        <w:jc w:val="center"/>
        <w:rPr>
          <w:rFonts w:ascii="仿宋_GB2312" w:eastAsia="仿宋_GB2312" w:hAnsi="仿宋_GB2312" w:cs="仿宋_GB2312"/>
          <w:spacing w:val="4"/>
          <w:sz w:val="32"/>
          <w:szCs w:val="32"/>
        </w:rPr>
      </w:pPr>
      <w:r>
        <w:rPr>
          <w:rFonts w:ascii="仿宋_GB2312" w:eastAsia="仿宋_GB2312" w:hAnsi="仿宋_GB2312" w:cs="仿宋_GB2312" w:hint="eastAsia"/>
          <w:noProof/>
          <w:spacing w:val="4"/>
          <w:sz w:val="32"/>
          <w:szCs w:val="32"/>
        </w:rPr>
        <w:lastRenderedPageBreak/>
        <w:drawing>
          <wp:inline distT="0" distB="0" distL="114300" distR="114300">
            <wp:extent cx="3286125" cy="3476625"/>
            <wp:effectExtent l="0" t="0" r="3175" b="317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16"/>
                    <a:stretch>
                      <a:fillRect/>
                    </a:stretch>
                  </pic:blipFill>
                  <pic:spPr>
                    <a:xfrm>
                      <a:off x="0" y="0"/>
                      <a:ext cx="3286125" cy="3476625"/>
                    </a:xfrm>
                    <a:prstGeom prst="rect">
                      <a:avLst/>
                    </a:prstGeom>
                    <a:noFill/>
                    <a:ln>
                      <a:noFill/>
                    </a:ln>
                  </pic:spPr>
                </pic:pic>
              </a:graphicData>
            </a:graphic>
          </wp:inline>
        </w:drawing>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点击绿色“可信站点”按钮，如下图所示的界面：</w:t>
      </w:r>
    </w:p>
    <w:p w:rsidR="00AB4E48" w:rsidRDefault="00FB7773">
      <w:pPr>
        <w:ind w:firstLineChars="0" w:firstLine="0"/>
        <w:jc w:val="center"/>
        <w:rPr>
          <w:rFonts w:ascii="仿宋_GB2312" w:eastAsia="仿宋_GB2312" w:hAnsi="仿宋_GB2312" w:cs="仿宋_GB2312"/>
          <w:spacing w:val="4"/>
          <w:sz w:val="32"/>
          <w:szCs w:val="32"/>
        </w:rPr>
      </w:pPr>
      <w:r>
        <w:rPr>
          <w:rFonts w:ascii="仿宋_GB2312" w:eastAsia="仿宋_GB2312" w:hAnsi="仿宋_GB2312" w:cs="仿宋_GB2312" w:hint="eastAsia"/>
          <w:noProof/>
          <w:spacing w:val="4"/>
          <w:sz w:val="32"/>
          <w:szCs w:val="32"/>
        </w:rPr>
        <w:drawing>
          <wp:inline distT="0" distB="0" distL="114300" distR="114300">
            <wp:extent cx="3530600" cy="3895725"/>
            <wp:effectExtent l="0" t="0" r="0" b="317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7"/>
                    <a:stretch>
                      <a:fillRect/>
                    </a:stretch>
                  </pic:blipFill>
                  <pic:spPr>
                    <a:xfrm>
                      <a:off x="0" y="0"/>
                      <a:ext cx="3530600" cy="3895725"/>
                    </a:xfrm>
                    <a:prstGeom prst="rect">
                      <a:avLst/>
                    </a:prstGeom>
                    <a:noFill/>
                    <a:ln>
                      <a:noFill/>
                    </a:ln>
                  </pic:spPr>
                </pic:pic>
              </a:graphicData>
            </a:graphic>
          </wp:inline>
        </w:drawing>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点击“站点” 按钮，进入如下对话框：</w:t>
      </w:r>
    </w:p>
    <w:p w:rsidR="00AB4E48" w:rsidRDefault="00FB7773">
      <w:pPr>
        <w:ind w:firstLineChars="0" w:firstLine="0"/>
        <w:jc w:val="center"/>
        <w:rPr>
          <w:rFonts w:ascii="仿宋_GB2312" w:eastAsia="仿宋_GB2312" w:hAnsi="仿宋_GB2312" w:cs="仿宋_GB2312"/>
          <w:spacing w:val="4"/>
          <w:sz w:val="32"/>
          <w:szCs w:val="32"/>
        </w:rPr>
      </w:pPr>
      <w:r>
        <w:rPr>
          <w:rFonts w:ascii="仿宋_GB2312" w:eastAsia="仿宋_GB2312" w:hAnsi="仿宋_GB2312" w:cs="仿宋_GB2312" w:hint="eastAsia"/>
          <w:noProof/>
          <w:spacing w:val="4"/>
          <w:sz w:val="32"/>
          <w:szCs w:val="32"/>
        </w:rPr>
        <w:drawing>
          <wp:inline distT="0" distB="0" distL="114300" distR="114300">
            <wp:extent cx="3371215" cy="3048000"/>
            <wp:effectExtent l="0" t="0" r="6985" b="0"/>
            <wp:docPr id="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6"/>
                    <pic:cNvPicPr>
                      <a:picLocks noChangeAspect="1"/>
                    </pic:cNvPicPr>
                  </pic:nvPicPr>
                  <pic:blipFill>
                    <a:blip r:embed="rId18"/>
                    <a:stretch>
                      <a:fillRect/>
                    </a:stretch>
                  </pic:blipFill>
                  <pic:spPr>
                    <a:xfrm>
                      <a:off x="0" y="0"/>
                      <a:ext cx="3371215" cy="3048000"/>
                    </a:xfrm>
                    <a:prstGeom prst="rect">
                      <a:avLst/>
                    </a:prstGeom>
                    <a:noFill/>
                    <a:ln>
                      <a:noFill/>
                    </a:ln>
                  </pic:spPr>
                </pic:pic>
              </a:graphicData>
            </a:graphic>
          </wp:inline>
        </w:drawing>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输入输入评标系统IP 地址或域名，例如：http://218.76.24.218/TPPingBiao或https://jqgztb.hnsggzy.com/TPPingBiao,点击“添加”按钮完成可信站点添加。</w:t>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评标系统需要设置自定义安全级别，开放Activex的访问权限：</w:t>
      </w:r>
    </w:p>
    <w:p w:rsidR="00AB4E48" w:rsidRDefault="00FB7773">
      <w:pPr>
        <w:ind w:firstLineChars="0" w:firstLine="0"/>
        <w:jc w:val="center"/>
        <w:rPr>
          <w:rFonts w:ascii="仿宋_GB2312" w:eastAsia="仿宋_GB2312" w:hAnsi="仿宋_GB2312" w:cs="仿宋_GB2312"/>
          <w:spacing w:val="4"/>
          <w:sz w:val="32"/>
          <w:szCs w:val="32"/>
        </w:rPr>
      </w:pPr>
      <w:r>
        <w:rPr>
          <w:rFonts w:ascii="仿宋_GB2312" w:eastAsia="仿宋_GB2312" w:hAnsi="仿宋_GB2312" w:cs="仿宋_GB2312" w:hint="eastAsia"/>
          <w:noProof/>
          <w:spacing w:val="4"/>
          <w:sz w:val="32"/>
          <w:szCs w:val="32"/>
        </w:rPr>
        <w:lastRenderedPageBreak/>
        <w:drawing>
          <wp:inline distT="0" distB="0" distL="114300" distR="114300">
            <wp:extent cx="3533775" cy="4152900"/>
            <wp:effectExtent l="0" t="0" r="9525"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19"/>
                    <a:stretch>
                      <a:fillRect/>
                    </a:stretch>
                  </pic:blipFill>
                  <pic:spPr>
                    <a:xfrm>
                      <a:off x="0" y="0"/>
                      <a:ext cx="3533775" cy="4152900"/>
                    </a:xfrm>
                    <a:prstGeom prst="rect">
                      <a:avLst/>
                    </a:prstGeom>
                    <a:noFill/>
                    <a:ln>
                      <a:noFill/>
                    </a:ln>
                  </pic:spPr>
                </pic:pic>
              </a:graphicData>
            </a:graphic>
          </wp:inline>
        </w:drawing>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会出现一个窗口，把其中的Activex控件和插件的设置全部改为启用。</w:t>
      </w:r>
    </w:p>
    <w:p w:rsidR="00AB4E48" w:rsidRDefault="00FB7773">
      <w:pPr>
        <w:ind w:firstLineChars="0" w:firstLine="0"/>
        <w:jc w:val="center"/>
        <w:rPr>
          <w:rFonts w:ascii="仿宋_GB2312" w:eastAsia="仿宋_GB2312" w:hAnsi="仿宋_GB2312" w:cs="仿宋_GB2312"/>
          <w:spacing w:val="4"/>
          <w:sz w:val="32"/>
          <w:szCs w:val="32"/>
        </w:rPr>
      </w:pPr>
      <w:r>
        <w:rPr>
          <w:rFonts w:ascii="仿宋_GB2312" w:eastAsia="仿宋_GB2312" w:hAnsi="仿宋_GB2312" w:cs="仿宋_GB2312" w:hint="eastAsia"/>
          <w:noProof/>
          <w:spacing w:val="4"/>
          <w:sz w:val="32"/>
          <w:szCs w:val="32"/>
        </w:rPr>
        <w:lastRenderedPageBreak/>
        <w:drawing>
          <wp:inline distT="0" distB="0" distL="114300" distR="114300">
            <wp:extent cx="3448050" cy="3686175"/>
            <wp:effectExtent l="0" t="0" r="6350" b="9525"/>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pic:cNvPicPr>
                  </pic:nvPicPr>
                  <pic:blipFill>
                    <a:blip r:embed="rId20"/>
                    <a:stretch>
                      <a:fillRect/>
                    </a:stretch>
                  </pic:blipFill>
                  <pic:spPr>
                    <a:xfrm>
                      <a:off x="0" y="0"/>
                      <a:ext cx="3448050" cy="3686175"/>
                    </a:xfrm>
                    <a:prstGeom prst="rect">
                      <a:avLst/>
                    </a:prstGeom>
                    <a:noFill/>
                    <a:ln>
                      <a:noFill/>
                    </a:ln>
                  </pic:spPr>
                </pic:pic>
              </a:graphicData>
            </a:graphic>
          </wp:inline>
        </w:drawing>
      </w:r>
      <w:r>
        <w:rPr>
          <w:rFonts w:ascii="仿宋_GB2312" w:eastAsia="仿宋_GB2312" w:hAnsi="仿宋_GB2312" w:cs="仿宋_GB2312" w:hint="eastAsia"/>
          <w:noProof/>
          <w:spacing w:val="4"/>
          <w:sz w:val="32"/>
          <w:szCs w:val="32"/>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990600</wp:posOffset>
                </wp:positionV>
                <wp:extent cx="1988820" cy="692150"/>
                <wp:effectExtent l="152400" t="9525" r="17780" b="9525"/>
                <wp:wrapNone/>
                <wp:docPr id="68" name="圆角矩形标注 68"/>
                <wp:cNvGraphicFramePr/>
                <a:graphic xmlns:a="http://schemas.openxmlformats.org/drawingml/2006/main">
                  <a:graphicData uri="http://schemas.microsoft.com/office/word/2010/wordprocessingShape">
                    <wps:wsp>
                      <wps:cNvSpPr/>
                      <wps:spPr>
                        <a:xfrm>
                          <a:off x="0" y="0"/>
                          <a:ext cx="1988820" cy="69215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a:effectLst/>
                      </wps:spPr>
                      <wps:txbx>
                        <w:txbxContent>
                          <w:p w:rsidR="00AB4E48" w:rsidRDefault="00FB7773">
                            <w:pPr>
                              <w:ind w:firstLine="420"/>
                              <w:jc w:val="left"/>
                              <w:rPr>
                                <w:rFonts w:eastAsia="思源宋体 CN ExtraLight"/>
                              </w:rPr>
                            </w:pPr>
                            <w:r>
                              <w:rPr>
                                <w:rFonts w:eastAsia="思源宋体 CN ExtraLight" w:hint="eastAsia"/>
                              </w:rPr>
                              <w:t>选择启用（共</w:t>
                            </w:r>
                            <w:r>
                              <w:rPr>
                                <w:rFonts w:eastAsia="思源宋体 CN ExtraLight" w:hint="eastAsia"/>
                              </w:rPr>
                              <w:t>5</w:t>
                            </w:r>
                            <w:r>
                              <w:rPr>
                                <w:rFonts w:eastAsia="思源宋体 CN ExtraLight" w:hint="eastAsia"/>
                              </w:rPr>
                              <w:t>个</w:t>
                            </w:r>
                            <w:r>
                              <w:rPr>
                                <w:rFonts w:eastAsia="思源宋体 CN ExtraLight" w:hint="eastAsia"/>
                              </w:rPr>
                              <w:t>ActiveX</w:t>
                            </w:r>
                            <w:r>
                              <w:rPr>
                                <w:rFonts w:eastAsia="思源宋体 CN ExtraLight" w:hint="eastAsia"/>
                              </w:rPr>
                              <w:t>）</w:t>
                            </w:r>
                          </w:p>
                        </w:txbxContent>
                      </wps:txbx>
                      <wps:bodyPr vert="horz" wrap="square"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8" o:spid="_x0000_s1028" type="#_x0000_t62" style="position:absolute;left:0;text-align:left;margin-left:162pt;margin-top:78pt;width:156.6pt;height: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" adj="-1448,8824" strokecolor="red" strokeweight="1.5pt">
                <v:textbox>
                  <w:txbxContent>
                    <w:p w:rsidR="00AB4E48" w:rsidRDefault="00FB7773">
                      <w:pPr>
                        <w:ind w:firstLine="420"/>
                        <w:jc w:val="left"/>
                        <w:rPr>
                          <w:rFonts w:eastAsia="思源宋体 CN ExtraLight"/>
                        </w:rPr>
                      </w:pPr>
                      <w:r>
                        <w:rPr>
                          <w:rFonts w:eastAsia="思源宋体 CN ExtraLight" w:hint="eastAsia"/>
                        </w:rPr>
                        <w:t>选择启用（</w:t>
                      </w:r>
                      <w:r>
                        <w:rPr>
                          <w:rFonts w:eastAsia="思源宋体 CN ExtraLight" w:hint="eastAsia"/>
                        </w:rPr>
                        <w:t>共</w:t>
                      </w:r>
                      <w:r>
                        <w:rPr>
                          <w:rFonts w:eastAsia="思源宋体 CN ExtraLight" w:hint="eastAsia"/>
                        </w:rPr>
                        <w:t>5</w:t>
                      </w:r>
                      <w:r>
                        <w:rPr>
                          <w:rFonts w:eastAsia="思源宋体 CN ExtraLight" w:hint="eastAsia"/>
                        </w:rPr>
                        <w:t>个</w:t>
                      </w:r>
                      <w:r>
                        <w:rPr>
                          <w:rFonts w:eastAsia="思源宋体 CN ExtraLight" w:hint="eastAsia"/>
                        </w:rPr>
                        <w:t>ActiveX</w:t>
                      </w:r>
                      <w:r>
                        <w:rPr>
                          <w:rFonts w:eastAsia="思源宋体 CN ExtraLight" w:hint="eastAsia"/>
                        </w:rPr>
                        <w:t>）</w:t>
                      </w:r>
                    </w:p>
                  </w:txbxContent>
                </v:textbox>
              </v:shape>
            </w:pict>
          </mc:Fallback>
        </mc:AlternateContent>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文件下载设置，开放文件下载的权限：设置为启用。</w:t>
      </w:r>
    </w:p>
    <w:p w:rsidR="00AB4E48" w:rsidRDefault="00FB7773">
      <w:pPr>
        <w:ind w:firstLine="640"/>
        <w:jc w:val="center"/>
        <w:rPr>
          <w:rFonts w:ascii="仿宋_GB2312" w:eastAsia="仿宋_GB2312" w:hAnsi="仿宋_GB2312" w:cs="仿宋_GB2312"/>
          <w:sz w:val="32"/>
          <w:szCs w:val="32"/>
        </w:rPr>
      </w:pPr>
      <w:r>
        <w:rPr>
          <w:rFonts w:ascii="仿宋_GB2312" w:eastAsia="仿宋_GB2312" w:hAnsi="仿宋_GB2312" w:cs="仿宋_GB2312" w:hint="eastAsia"/>
          <w:noProof/>
          <w:spacing w:val="4"/>
          <w:sz w:val="32"/>
          <w:szCs w:val="32"/>
        </w:rPr>
        <w:drawing>
          <wp:inline distT="0" distB="0" distL="114300" distR="114300">
            <wp:extent cx="3524250" cy="3705225"/>
            <wp:effectExtent l="0" t="0" r="6350" b="3175"/>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pic:cNvPicPr>
                      <a:picLocks noChangeAspect="1"/>
                    </pic:cNvPicPr>
                  </pic:nvPicPr>
                  <pic:blipFill>
                    <a:blip r:embed="rId21"/>
                    <a:stretch>
                      <a:fillRect/>
                    </a:stretch>
                  </pic:blipFill>
                  <pic:spPr>
                    <a:xfrm>
                      <a:off x="0" y="0"/>
                      <a:ext cx="3524250" cy="3705225"/>
                    </a:xfrm>
                    <a:prstGeom prst="rect">
                      <a:avLst/>
                    </a:prstGeom>
                    <a:noFill/>
                    <a:ln>
                      <a:noFill/>
                    </a:ln>
                  </pic:spPr>
                </pic:pic>
              </a:graphicData>
            </a:graphic>
          </wp:inline>
        </w:drawing>
      </w:r>
    </w:p>
    <w:p w:rsidR="00AB4E48" w:rsidRDefault="00AB4E48">
      <w:pPr>
        <w:ind w:firstLine="640"/>
        <w:jc w:val="left"/>
        <w:rPr>
          <w:rFonts w:ascii="仿宋_GB2312" w:eastAsia="仿宋_GB2312" w:hAnsi="仿宋_GB2312" w:cs="仿宋_GB2312"/>
          <w:sz w:val="32"/>
          <w:szCs w:val="32"/>
        </w:rPr>
      </w:pPr>
    </w:p>
    <w:p w:rsidR="00AB4E48" w:rsidRDefault="00FB7773">
      <w:pPr>
        <w:keepNext/>
        <w:keepLines/>
        <w:tabs>
          <w:tab w:val="left" w:pos="567"/>
        </w:tabs>
        <w:spacing w:before="120" w:after="120"/>
        <w:ind w:firstLineChars="0" w:firstLine="0"/>
        <w:outlineLvl w:val="2"/>
        <w:rPr>
          <w:rFonts w:ascii="仿宋_GB2312" w:eastAsia="仿宋_GB2312" w:hAnsi="仿宋_GB2312" w:cs="仿宋_GB2312"/>
          <w:b/>
          <w:bCs/>
          <w:sz w:val="32"/>
          <w:szCs w:val="32"/>
        </w:rPr>
      </w:pPr>
      <w:bookmarkStart w:id="17" w:name="_Toc475978928"/>
      <w:bookmarkStart w:id="18" w:name="_Toc20531"/>
      <w:bookmarkStart w:id="19" w:name="_Toc17112"/>
      <w:bookmarkStart w:id="20" w:name="_Toc31791"/>
      <w:bookmarkStart w:id="21" w:name="_Toc23967"/>
      <w:bookmarkStart w:id="22" w:name="_Toc28118"/>
      <w:r>
        <w:rPr>
          <w:rFonts w:ascii="仿宋_GB2312" w:eastAsia="仿宋_GB2312" w:hAnsi="仿宋_GB2312" w:cs="仿宋_GB2312" w:hint="eastAsia"/>
          <w:b/>
          <w:bCs/>
          <w:sz w:val="32"/>
          <w:szCs w:val="32"/>
        </w:rPr>
        <w:t>1.2 关闭拦截工具</w:t>
      </w:r>
      <w:bookmarkEnd w:id="17"/>
      <w:bookmarkEnd w:id="18"/>
      <w:bookmarkEnd w:id="19"/>
      <w:bookmarkEnd w:id="20"/>
      <w:bookmarkEnd w:id="21"/>
      <w:bookmarkEnd w:id="22"/>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上述操作完成后，如果系统中某些功能仍不能使用，请将拦截工具关闭再试用。比如在windows工具栏中关闭弹出窗口阻止程序的操作：</w:t>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095875" cy="2324100"/>
            <wp:effectExtent l="0" t="0" r="9525" b="0"/>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a:blip r:embed="rId22"/>
                    <a:stretch>
                      <a:fillRect/>
                    </a:stretch>
                  </pic:blipFill>
                  <pic:spPr>
                    <a:xfrm>
                      <a:off x="0" y="0"/>
                      <a:ext cx="5095875" cy="2324100"/>
                    </a:xfrm>
                    <a:prstGeom prst="rect">
                      <a:avLst/>
                    </a:prstGeom>
                    <a:noFill/>
                    <a:ln>
                      <a:noFill/>
                    </a:ln>
                  </pic:spPr>
                </pic:pic>
              </a:graphicData>
            </a:graphic>
          </wp:inline>
        </w:drawing>
      </w:r>
    </w:p>
    <w:p w:rsidR="00AB4E48" w:rsidRDefault="00AB4E48">
      <w:pPr>
        <w:ind w:firstLine="640"/>
        <w:rPr>
          <w:rFonts w:ascii="仿宋_GB2312" w:eastAsia="仿宋_GB2312" w:hAnsi="仿宋_GB2312" w:cs="仿宋_GB2312"/>
          <w:sz w:val="32"/>
          <w:szCs w:val="32"/>
        </w:rPr>
      </w:pPr>
    </w:p>
    <w:p w:rsidR="00AB4E48" w:rsidRDefault="00FB7773">
      <w:pPr>
        <w:pStyle w:val="1"/>
        <w:numPr>
          <w:ilvl w:val="0"/>
          <w:numId w:val="0"/>
        </w:numPr>
        <w:ind w:left="3360"/>
        <w:rPr>
          <w:rFonts w:ascii="黑体" w:eastAsia="黑体" w:hAnsi="黑体" w:cs="黑体"/>
          <w:szCs w:val="32"/>
        </w:rPr>
      </w:pPr>
      <w:bookmarkStart w:id="23" w:name="_Toc5959"/>
      <w:r>
        <w:rPr>
          <w:rFonts w:ascii="黑体" w:eastAsia="黑体" w:hAnsi="黑体" w:cs="黑体" w:hint="eastAsia"/>
          <w:szCs w:val="32"/>
        </w:rPr>
        <w:t>二、评标流程</w:t>
      </w:r>
      <w:bookmarkEnd w:id="23"/>
    </w:p>
    <w:p w:rsidR="00AB4E48" w:rsidRDefault="00FB7773">
      <w:pPr>
        <w:ind w:firstLineChars="0" w:firstLine="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486400" cy="1233805"/>
            <wp:effectExtent l="0" t="0" r="0" b="10795"/>
            <wp:docPr id="4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B019B1-382A-4266-B25C-5B523AA43C14-1" descr="wps"/>
                    <pic:cNvPicPr>
                      <a:picLocks noChangeAspect="1"/>
                    </pic:cNvPicPr>
                  </pic:nvPicPr>
                  <pic:blipFill>
                    <a:blip r:embed="rId23"/>
                    <a:stretch>
                      <a:fillRect/>
                    </a:stretch>
                  </pic:blipFill>
                  <pic:spPr>
                    <a:xfrm>
                      <a:off x="0" y="0"/>
                      <a:ext cx="5486400" cy="1233805"/>
                    </a:xfrm>
                    <a:prstGeom prst="rect">
                      <a:avLst/>
                    </a:prstGeom>
                    <a:noFill/>
                    <a:ln>
                      <a:noFill/>
                    </a:ln>
                  </pic:spPr>
                </pic:pic>
              </a:graphicData>
            </a:graphic>
          </wp:inline>
        </w:drawing>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（1）系统登录：</w:t>
      </w:r>
      <w:r>
        <w:rPr>
          <w:rFonts w:ascii="仿宋_GB2312" w:eastAsia="仿宋_GB2312" w:hAnsi="仿宋_GB2312" w:cs="仿宋_GB2312" w:hint="eastAsia"/>
          <w:sz w:val="32"/>
          <w:szCs w:val="32"/>
        </w:rPr>
        <w:t>评委输入账号密码登录系统；</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（2）评标准备</w:t>
      </w:r>
      <w:r>
        <w:rPr>
          <w:rFonts w:ascii="仿宋_GB2312" w:eastAsia="仿宋_GB2312" w:hAnsi="仿宋_GB2312" w:cs="仿宋_GB2312" w:hint="eastAsia"/>
          <w:sz w:val="32"/>
          <w:szCs w:val="32"/>
        </w:rPr>
        <w:t>：评委学习评标纪律，根据实际情况选择是否回避，推荐评委负责人；</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lastRenderedPageBreak/>
        <w:t>（3）评标开始：</w:t>
      </w:r>
      <w:r>
        <w:rPr>
          <w:rFonts w:ascii="仿宋_GB2312" w:eastAsia="仿宋_GB2312" w:hAnsi="仿宋_GB2312" w:cs="仿宋_GB2312" w:hint="eastAsia"/>
          <w:sz w:val="32"/>
          <w:szCs w:val="32"/>
        </w:rPr>
        <w:t>评委负责人点击评标开始，所有评委进入评标流程；</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（4）机器辅助评标</w:t>
      </w:r>
      <w:r>
        <w:rPr>
          <w:rFonts w:ascii="仿宋_GB2312" w:eastAsia="仿宋_GB2312" w:hAnsi="仿宋_GB2312" w:cs="仿宋_GB2312" w:hint="eastAsia"/>
          <w:sz w:val="32"/>
          <w:szCs w:val="32"/>
        </w:rPr>
        <w:t>：评委负责人发起智能评审分析，生成评审报告；</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（5）专家评审：</w:t>
      </w:r>
      <w:r>
        <w:rPr>
          <w:rFonts w:ascii="仿宋_GB2312" w:eastAsia="仿宋_GB2312" w:hAnsi="仿宋_GB2312" w:cs="仿宋_GB2312" w:hint="eastAsia"/>
          <w:sz w:val="32"/>
          <w:szCs w:val="32"/>
        </w:rPr>
        <w:t>根据不同的评标办法，评委对机器评审结果进行复核确认，并对机器不能评分的评分点进行人工打分，评委负责人对打分内容进行汇总；</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（6）评标复核：</w:t>
      </w:r>
      <w:r>
        <w:rPr>
          <w:rFonts w:ascii="仿宋_GB2312" w:eastAsia="仿宋_GB2312" w:hAnsi="仿宋_GB2312" w:cs="仿宋_GB2312" w:hint="eastAsia"/>
          <w:sz w:val="32"/>
          <w:szCs w:val="32"/>
        </w:rPr>
        <w:t>评分点评审完成后，评委负责人发起评标复核流程，由代理复核完成后，评标负责人根据代理意见进行流程回退等操作，填写评标委员会意见；</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（7）评审汇总：</w:t>
      </w:r>
      <w:r>
        <w:rPr>
          <w:rFonts w:ascii="仿宋_GB2312" w:eastAsia="仿宋_GB2312" w:hAnsi="仿宋_GB2312" w:cs="仿宋_GB2312" w:hint="eastAsia"/>
          <w:sz w:val="32"/>
          <w:szCs w:val="32"/>
        </w:rPr>
        <w:t>评标负责人对全部评审结果进行统一汇总，确定最终排名；</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（8）评委签章：</w:t>
      </w:r>
      <w:r>
        <w:rPr>
          <w:rFonts w:ascii="仿宋_GB2312" w:eastAsia="仿宋_GB2312" w:hAnsi="仿宋_GB2312" w:cs="仿宋_GB2312" w:hint="eastAsia"/>
          <w:sz w:val="32"/>
          <w:szCs w:val="32"/>
        </w:rPr>
        <w:t>评委对评标报告，评分表等进行签章；</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（9）评标结束：</w:t>
      </w:r>
      <w:r>
        <w:rPr>
          <w:rFonts w:ascii="仿宋_GB2312" w:eastAsia="仿宋_GB2312" w:hAnsi="仿宋_GB2312" w:cs="仿宋_GB2312" w:hint="eastAsia"/>
          <w:sz w:val="32"/>
          <w:szCs w:val="32"/>
        </w:rPr>
        <w:t>评委负责人点击评标结束按钮，确认后整个评标流程结束。</w:t>
      </w:r>
    </w:p>
    <w:p w:rsidR="00AB4E48" w:rsidRDefault="00AB4E48">
      <w:pPr>
        <w:ind w:firstLineChars="0" w:firstLine="0"/>
        <w:rPr>
          <w:rFonts w:ascii="仿宋_GB2312" w:eastAsia="仿宋_GB2312" w:hAnsi="仿宋_GB2312" w:cs="仿宋_GB2312"/>
          <w:sz w:val="32"/>
          <w:szCs w:val="32"/>
        </w:rPr>
      </w:pPr>
    </w:p>
    <w:p w:rsidR="00AB4E48" w:rsidRDefault="00FB7773">
      <w:pPr>
        <w:pStyle w:val="1"/>
        <w:numPr>
          <w:ilvl w:val="0"/>
          <w:numId w:val="0"/>
        </w:numPr>
        <w:ind w:left="3360"/>
        <w:rPr>
          <w:rFonts w:ascii="黑体" w:eastAsia="黑体" w:hAnsi="黑体" w:cs="黑体"/>
          <w:szCs w:val="32"/>
        </w:rPr>
      </w:pPr>
      <w:bookmarkStart w:id="24" w:name="_Toc29319"/>
      <w:bookmarkEnd w:id="2"/>
      <w:bookmarkEnd w:id="3"/>
      <w:r>
        <w:rPr>
          <w:rFonts w:ascii="黑体" w:eastAsia="黑体" w:hAnsi="黑体" w:cs="黑体" w:hint="eastAsia"/>
          <w:szCs w:val="32"/>
        </w:rPr>
        <w:t>三、专家登录</w:t>
      </w:r>
      <w:bookmarkEnd w:id="24"/>
    </w:p>
    <w:p w:rsidR="00AB4E48" w:rsidRDefault="00FB7773">
      <w:pPr>
        <w:ind w:leftChars="200" w:left="420" w:firstLineChars="0" w:firstLine="0"/>
        <w:jc w:val="left"/>
        <w:outlineLvl w:val="1"/>
        <w:rPr>
          <w:rFonts w:ascii="仿宋_GB2312" w:eastAsia="仿宋_GB2312" w:hAnsi="仿宋_GB2312" w:cs="仿宋_GB2312"/>
          <w:b/>
          <w:bCs/>
          <w:sz w:val="32"/>
          <w:szCs w:val="32"/>
        </w:rPr>
      </w:pPr>
      <w:bookmarkStart w:id="25" w:name="_Toc2898"/>
      <w:r>
        <w:rPr>
          <w:rFonts w:ascii="仿宋_GB2312" w:eastAsia="仿宋_GB2312" w:hAnsi="仿宋_GB2312" w:cs="仿宋_GB2312" w:hint="eastAsia"/>
          <w:b/>
          <w:bCs/>
          <w:sz w:val="32"/>
          <w:szCs w:val="32"/>
        </w:rPr>
        <w:t>3.1系统登录</w:t>
      </w:r>
      <w:bookmarkEnd w:id="25"/>
    </w:p>
    <w:p w:rsidR="00AB4E48" w:rsidRDefault="00FB7773">
      <w:pPr>
        <w:ind w:firstLine="640"/>
        <w:jc w:val="left"/>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评标专家输入</w:t>
      </w:r>
      <w:r>
        <w:rPr>
          <w:rFonts w:ascii="仿宋_GB2312" w:eastAsia="仿宋_GB2312" w:hAnsi="仿宋_GB2312" w:cs="仿宋_GB2312" w:hint="eastAsia"/>
          <w:sz w:val="32"/>
          <w:szCs w:val="32"/>
        </w:rPr>
        <w:t>http://218.76.24.218/TPPingBiao或https://jqgztb.hnsggzy.com/TPPingBiao（地址后期会有变更）</w:t>
      </w:r>
      <w:r>
        <w:rPr>
          <w:rFonts w:ascii="仿宋_GB2312" w:eastAsia="仿宋_GB2312" w:hAnsi="仿宋_GB2312" w:cs="仿宋_GB2312" w:hint="eastAsia"/>
          <w:sz w:val="32"/>
          <w:szCs w:val="32"/>
          <w:lang w:bidi="ar"/>
        </w:rPr>
        <w:t>进</w:t>
      </w:r>
      <w:r>
        <w:rPr>
          <w:rFonts w:ascii="仿宋_GB2312" w:eastAsia="仿宋_GB2312" w:hAnsi="仿宋_GB2312" w:cs="仿宋_GB2312" w:hint="eastAsia"/>
          <w:sz w:val="32"/>
          <w:szCs w:val="32"/>
          <w:lang w:bidi="ar"/>
        </w:rPr>
        <w:lastRenderedPageBreak/>
        <w:t>入登录页面，选择评委的身份，输入正确账号密码后登录评标系统。</w:t>
      </w:r>
    </w:p>
    <w:p w:rsidR="00AB4E48" w:rsidRDefault="00FB7773">
      <w:pPr>
        <w:ind w:firstLine="640"/>
        <w:jc w:val="left"/>
        <w:rPr>
          <w:rFonts w:ascii="仿宋_GB2312" w:eastAsia="仿宋_GB2312" w:hAnsi="仿宋_GB2312" w:cs="仿宋_GB2312"/>
          <w:sz w:val="32"/>
          <w:szCs w:val="32"/>
          <w:lang w:bidi="ar"/>
        </w:rPr>
      </w:pPr>
      <w:r>
        <w:rPr>
          <w:rFonts w:ascii="仿宋_GB2312" w:eastAsia="仿宋_GB2312" w:hAnsi="仿宋_GB2312" w:cs="仿宋_GB2312" w:hint="eastAsia"/>
          <w:noProof/>
          <w:sz w:val="32"/>
          <w:szCs w:val="32"/>
        </w:rPr>
        <w:drawing>
          <wp:inline distT="0" distB="0" distL="114300" distR="114300">
            <wp:extent cx="5219700" cy="254000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4"/>
                    <a:stretch>
                      <a:fillRect/>
                    </a:stretch>
                  </pic:blipFill>
                  <pic:spPr>
                    <a:xfrm>
                      <a:off x="0" y="0"/>
                      <a:ext cx="5219700" cy="2540000"/>
                    </a:xfrm>
                    <a:prstGeom prst="rect">
                      <a:avLst/>
                    </a:prstGeom>
                    <a:noFill/>
                    <a:ln>
                      <a:noFill/>
                    </a:ln>
                  </pic:spPr>
                </pic:pic>
              </a:graphicData>
            </a:graphic>
          </wp:inline>
        </w:drawing>
      </w:r>
    </w:p>
    <w:p w:rsidR="00AB4E48" w:rsidRDefault="00FB7773">
      <w:pPr>
        <w:ind w:firstLine="643"/>
        <w:jc w:val="left"/>
        <w:rPr>
          <w:rFonts w:ascii="仿宋_GB2312" w:eastAsia="仿宋_GB2312" w:hAnsi="仿宋_GB2312" w:cs="仿宋_GB2312"/>
          <w:sz w:val="32"/>
          <w:szCs w:val="32"/>
          <w:lang w:bidi="ar"/>
        </w:rPr>
      </w:pPr>
      <w:r>
        <w:rPr>
          <w:rFonts w:ascii="仿宋_GB2312" w:eastAsia="仿宋_GB2312" w:hAnsi="仿宋_GB2312" w:cs="仿宋_GB2312" w:hint="eastAsia"/>
          <w:b/>
          <w:bCs/>
          <w:sz w:val="32"/>
          <w:szCs w:val="32"/>
          <w:lang w:bidi="ar"/>
        </w:rPr>
        <w:t>注意事项：</w:t>
      </w:r>
      <w:r>
        <w:rPr>
          <w:rFonts w:ascii="仿宋_GB2312" w:eastAsia="仿宋_GB2312" w:hAnsi="仿宋_GB2312" w:cs="仿宋_GB2312" w:hint="eastAsia"/>
          <w:sz w:val="32"/>
          <w:szCs w:val="32"/>
          <w:lang w:bidi="ar"/>
        </w:rPr>
        <w:t>评标专家应首先选择评委身份，否则无法成功登录。</w:t>
      </w:r>
    </w:p>
    <w:p w:rsidR="00AB4E48" w:rsidRDefault="00FB7773">
      <w:pPr>
        <w:ind w:leftChars="200" w:left="420" w:firstLineChars="0" w:firstLine="0"/>
        <w:jc w:val="left"/>
        <w:outlineLvl w:val="1"/>
        <w:rPr>
          <w:rFonts w:ascii="仿宋_GB2312" w:eastAsia="仿宋_GB2312" w:hAnsi="仿宋_GB2312" w:cs="仿宋_GB2312"/>
          <w:b/>
          <w:bCs/>
          <w:sz w:val="32"/>
          <w:szCs w:val="32"/>
        </w:rPr>
      </w:pPr>
      <w:bookmarkStart w:id="26" w:name="_Toc2159"/>
      <w:bookmarkStart w:id="27" w:name="_Toc4414"/>
      <w:bookmarkStart w:id="28" w:name="_Toc18493"/>
      <w:bookmarkStart w:id="29" w:name="_Toc8577"/>
      <w:bookmarkStart w:id="30" w:name="_Toc14273"/>
      <w:r>
        <w:rPr>
          <w:rFonts w:ascii="仿宋_GB2312" w:eastAsia="仿宋_GB2312" w:hAnsi="仿宋_GB2312" w:cs="仿宋_GB2312" w:hint="eastAsia"/>
          <w:b/>
          <w:bCs/>
          <w:sz w:val="32"/>
          <w:szCs w:val="32"/>
        </w:rPr>
        <w:t>3.2项目管理标段列表</w:t>
      </w:r>
      <w:bookmarkEnd w:id="26"/>
      <w:bookmarkEnd w:id="27"/>
      <w:bookmarkEnd w:id="28"/>
      <w:bookmarkEnd w:id="29"/>
      <w:bookmarkEnd w:id="30"/>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进入系统后，出现项目管理菜单，显示专家待评标项目标段列表，评委选择需要评标的标段，点击【进入项目】开始评标准备。</w:t>
      </w:r>
    </w:p>
    <w:p w:rsidR="00AB4E48" w:rsidRDefault="00FB7773">
      <w:pPr>
        <w:ind w:firstLine="640"/>
        <w:rPr>
          <w:rFonts w:ascii="仿宋_GB2312" w:eastAsia="仿宋_GB2312" w:hAnsi="仿宋_GB2312" w:cs="仿宋_GB2312"/>
          <w:b/>
          <w:bCs/>
          <w:sz w:val="32"/>
          <w:szCs w:val="32"/>
        </w:rPr>
      </w:pPr>
      <w:r>
        <w:rPr>
          <w:rFonts w:ascii="仿宋_GB2312" w:eastAsia="仿宋_GB2312" w:hAnsi="仿宋_GB2312" w:cs="仿宋_GB2312" w:hint="eastAsia"/>
          <w:noProof/>
          <w:sz w:val="32"/>
          <w:szCs w:val="32"/>
        </w:rPr>
        <w:lastRenderedPageBreak/>
        <w:drawing>
          <wp:inline distT="0" distB="0" distL="114300" distR="114300">
            <wp:extent cx="5276850" cy="2552700"/>
            <wp:effectExtent l="0" t="0" r="6350" b="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5"/>
                    <a:stretch>
                      <a:fillRect/>
                    </a:stretch>
                  </pic:blipFill>
                  <pic:spPr>
                    <a:xfrm>
                      <a:off x="0" y="0"/>
                      <a:ext cx="5276850" cy="2552700"/>
                    </a:xfrm>
                    <a:prstGeom prst="rect">
                      <a:avLst/>
                    </a:prstGeom>
                    <a:noFill/>
                    <a:ln>
                      <a:noFill/>
                    </a:ln>
                  </pic:spPr>
                </pic:pic>
              </a:graphicData>
            </a:graphic>
          </wp:inline>
        </w:drawing>
      </w:r>
      <w:r>
        <w:rPr>
          <w:rFonts w:ascii="仿宋_GB2312" w:eastAsia="仿宋_GB2312" w:hAnsi="仿宋_GB2312" w:cs="仿宋_GB2312" w:hint="eastAsia"/>
          <w:sz w:val="32"/>
          <w:szCs w:val="32"/>
        </w:rPr>
        <w:tab/>
      </w:r>
      <w:r>
        <w:rPr>
          <w:rFonts w:ascii="仿宋_GB2312" w:eastAsia="仿宋_GB2312" w:hAnsi="仿宋_GB2312" w:cs="仿宋_GB2312" w:hint="eastAsia"/>
          <w:b/>
          <w:bCs/>
          <w:sz w:val="32"/>
          <w:szCs w:val="32"/>
        </w:rPr>
        <w:t>操作步骤：选择评标标段-点击【进入项目】</w:t>
      </w:r>
    </w:p>
    <w:p w:rsidR="00AB4E48" w:rsidRDefault="00FB7773">
      <w:pPr>
        <w:ind w:firstLineChars="0" w:firstLine="420"/>
        <w:rPr>
          <w:rFonts w:ascii="仿宋_GB2312" w:eastAsia="仿宋_GB2312" w:hAnsi="仿宋_GB2312" w:cs="仿宋_GB2312"/>
          <w:sz w:val="32"/>
          <w:szCs w:val="32"/>
        </w:rPr>
      </w:pPr>
      <w:r>
        <w:rPr>
          <w:rFonts w:ascii="仿宋_GB2312" w:eastAsia="仿宋_GB2312" w:hAnsi="仿宋_GB2312" w:cs="仿宋_GB2312" w:hint="eastAsia"/>
          <w:b/>
          <w:bCs/>
          <w:sz w:val="32"/>
          <w:szCs w:val="32"/>
        </w:rPr>
        <w:t>注意事项：</w:t>
      </w:r>
      <w:r>
        <w:rPr>
          <w:rFonts w:ascii="仿宋_GB2312" w:eastAsia="仿宋_GB2312" w:hAnsi="仿宋_GB2312" w:cs="仿宋_GB2312" w:hint="eastAsia"/>
          <w:sz w:val="32"/>
          <w:szCs w:val="32"/>
        </w:rPr>
        <w:t>评委需选择正确的项目标段，否则无法正常评标。</w:t>
      </w:r>
    </w:p>
    <w:p w:rsidR="00AB4E48" w:rsidRDefault="00FB7773">
      <w:pPr>
        <w:pStyle w:val="1"/>
        <w:numPr>
          <w:ilvl w:val="0"/>
          <w:numId w:val="0"/>
        </w:numPr>
        <w:ind w:left="3360"/>
        <w:rPr>
          <w:rFonts w:ascii="黑体" w:eastAsia="黑体" w:hAnsi="黑体" w:cs="黑体"/>
          <w:szCs w:val="32"/>
        </w:rPr>
      </w:pPr>
      <w:bookmarkStart w:id="31" w:name="_Toc10933"/>
      <w:r>
        <w:rPr>
          <w:rFonts w:ascii="黑体" w:eastAsia="黑体" w:hAnsi="黑体" w:cs="黑体" w:hint="eastAsia"/>
          <w:szCs w:val="32"/>
        </w:rPr>
        <w:t>四、评标准备</w:t>
      </w:r>
      <w:bookmarkEnd w:id="31"/>
    </w:p>
    <w:p w:rsidR="00AB4E48" w:rsidRDefault="00FB7773">
      <w:pPr>
        <w:ind w:firstLine="643"/>
        <w:jc w:val="left"/>
        <w:outlineLvl w:val="1"/>
        <w:rPr>
          <w:rFonts w:ascii="仿宋_GB2312" w:eastAsia="仿宋_GB2312" w:hAnsi="仿宋_GB2312" w:cs="仿宋_GB2312"/>
          <w:b/>
          <w:bCs/>
          <w:sz w:val="32"/>
          <w:szCs w:val="32"/>
        </w:rPr>
      </w:pPr>
      <w:bookmarkStart w:id="32" w:name="_Toc4868"/>
      <w:r>
        <w:rPr>
          <w:rFonts w:ascii="仿宋_GB2312" w:eastAsia="仿宋_GB2312" w:hAnsi="仿宋_GB2312" w:cs="仿宋_GB2312" w:hint="eastAsia"/>
          <w:b/>
          <w:bCs/>
          <w:sz w:val="32"/>
          <w:szCs w:val="32"/>
        </w:rPr>
        <w:t>4.1评标纪律学习</w:t>
      </w:r>
      <w:bookmarkEnd w:id="32"/>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评委点击进入项目后，根据《中华人民共和国招标投标法》（以下简称“《招标投标法》”）及《电子招标投标办法》中评标行为规范要求，查看评标流程并且阅读评标纪律，完成评标准备。</w:t>
      </w:r>
    </w:p>
    <w:p w:rsidR="00AB4E48" w:rsidRDefault="00FB7773">
      <w:pPr>
        <w:pStyle w:val="ab"/>
        <w:widowControl/>
        <w:spacing w:before="60" w:beforeAutospacing="0" w:after="60" w:afterAutospacing="0"/>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467350" cy="2605405"/>
            <wp:effectExtent l="0" t="0" r="6350" b="1079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26"/>
                    <a:stretch>
                      <a:fillRect/>
                    </a:stretch>
                  </pic:blipFill>
                  <pic:spPr>
                    <a:xfrm>
                      <a:off x="0" y="0"/>
                      <a:ext cx="5467350" cy="2605405"/>
                    </a:xfrm>
                    <a:prstGeom prst="rect">
                      <a:avLst/>
                    </a:prstGeom>
                    <a:noFill/>
                    <a:ln>
                      <a:noFill/>
                    </a:ln>
                  </pic:spPr>
                </pic:pic>
              </a:graphicData>
            </a:graphic>
          </wp:inline>
        </w:drawing>
      </w:r>
    </w:p>
    <w:p w:rsidR="00AB4E48" w:rsidRDefault="00FB7773">
      <w:pPr>
        <w:ind w:firstLine="643"/>
        <w:jc w:val="left"/>
        <w:outlineLvl w:val="1"/>
        <w:rPr>
          <w:rFonts w:ascii="仿宋_GB2312" w:eastAsia="仿宋_GB2312" w:hAnsi="仿宋_GB2312" w:cs="仿宋_GB2312"/>
          <w:b/>
          <w:bCs/>
          <w:sz w:val="32"/>
          <w:szCs w:val="32"/>
        </w:rPr>
      </w:pPr>
      <w:bookmarkStart w:id="33" w:name="_Toc22726"/>
      <w:r>
        <w:rPr>
          <w:rFonts w:ascii="仿宋_GB2312" w:eastAsia="仿宋_GB2312" w:hAnsi="仿宋_GB2312" w:cs="仿宋_GB2312" w:hint="eastAsia"/>
          <w:b/>
          <w:bCs/>
          <w:sz w:val="32"/>
          <w:szCs w:val="32"/>
        </w:rPr>
        <w:t>4.2评委回避</w:t>
      </w:r>
      <w:bookmarkEnd w:id="33"/>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进入评委回避页面，按照《招标投标法》、《电子招标投标办法》中评标委员会成员不得担任与其有利害关系的项目的评标委员会成员要求，评委根据实际回避情况，选择是否回避，如需回避的，评委在系统中选择回避，填写回避理由，自动退出评标系统；选择不需回避的，直接点击提交，进入负责人推荐环节。</w:t>
      </w:r>
    </w:p>
    <w:p w:rsidR="00AB4E48" w:rsidRDefault="00FB7773">
      <w:pPr>
        <w:pStyle w:val="ab"/>
        <w:widowControl/>
        <w:spacing w:before="60" w:beforeAutospacing="0" w:after="60" w:afterAutospacing="0"/>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76850" cy="2562225"/>
            <wp:effectExtent l="0" t="0" r="6350" b="3175"/>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27"/>
                    <a:stretch>
                      <a:fillRect/>
                    </a:stretch>
                  </pic:blipFill>
                  <pic:spPr>
                    <a:xfrm>
                      <a:off x="0" y="0"/>
                      <a:ext cx="5276850" cy="2562225"/>
                    </a:xfrm>
                    <a:prstGeom prst="rect">
                      <a:avLst/>
                    </a:prstGeom>
                    <a:noFill/>
                    <a:ln>
                      <a:noFill/>
                    </a:ln>
                  </pic:spPr>
                </pic:pic>
              </a:graphicData>
            </a:graphic>
          </wp:inline>
        </w:drawing>
      </w:r>
    </w:p>
    <w:p w:rsidR="00AB4E48" w:rsidRDefault="00FB7773">
      <w:pPr>
        <w:pStyle w:val="ab"/>
        <w:widowControl/>
        <w:spacing w:before="60" w:beforeAutospacing="0" w:after="60" w:afterAutospacing="0"/>
        <w:ind w:firstLineChars="0" w:firstLine="420"/>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lastRenderedPageBreak/>
        <w:t>操作步骤：点击【评委回避】菜单-点击【回避】按钮（如需要回避）-填写回避理由-点击【提交】</w:t>
      </w:r>
    </w:p>
    <w:p w:rsidR="00AB4E48" w:rsidRDefault="00FB7773">
      <w:pPr>
        <w:pStyle w:val="ab"/>
        <w:widowControl/>
        <w:spacing w:before="60" w:beforeAutospacing="0" w:after="60" w:afterAutospacing="0"/>
        <w:ind w:firstLineChars="0" w:firstLine="420"/>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t>注意事项：</w:t>
      </w:r>
    </w:p>
    <w:p w:rsidR="00AB4E48" w:rsidRDefault="00FB7773">
      <w:pPr>
        <w:pStyle w:val="ab"/>
        <w:widowControl/>
        <w:spacing w:before="60" w:beforeAutospacing="0" w:after="6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根据《评标委员会和评标方法暂行规定》，评委对如遇以下情况需要回避： </w:t>
      </w:r>
    </w:p>
    <w:p w:rsidR="00AB4E48" w:rsidRDefault="00FB7773">
      <w:pPr>
        <w:pStyle w:val="ab"/>
        <w:widowControl/>
        <w:spacing w:before="60" w:beforeAutospacing="0" w:after="60" w:afterAutospacing="0"/>
        <w:ind w:firstLineChars="0" w:firstLine="42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(1)招标人或投标人的主要负责人的近亲属； </w:t>
      </w:r>
    </w:p>
    <w:p w:rsidR="00AB4E48" w:rsidRDefault="00FB7773">
      <w:pPr>
        <w:pStyle w:val="ab"/>
        <w:widowControl/>
        <w:spacing w:before="60" w:beforeAutospacing="0" w:after="60" w:afterAutospacing="0"/>
        <w:ind w:firstLineChars="0" w:firstLine="42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(2)项目主管部门或者行政监督部门的人员； </w:t>
      </w:r>
    </w:p>
    <w:p w:rsidR="00AB4E48" w:rsidRDefault="00FB7773">
      <w:pPr>
        <w:pStyle w:val="ab"/>
        <w:widowControl/>
        <w:spacing w:before="60" w:beforeAutospacing="0" w:after="60" w:afterAutospacing="0"/>
        <w:ind w:firstLineChars="0" w:firstLine="42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(3)与投标人有经济利益关系，可能影响对投标公正评审的； </w:t>
      </w:r>
    </w:p>
    <w:p w:rsidR="00AB4E48" w:rsidRDefault="00FB7773">
      <w:pPr>
        <w:pStyle w:val="ab"/>
        <w:widowControl/>
        <w:spacing w:before="60" w:beforeAutospacing="0" w:after="60" w:afterAutospacing="0"/>
        <w:ind w:firstLineChars="0" w:firstLine="42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(4)曾因在招标、评标以及其他与招标投标有关活动中从事违法行为而受过行政处罚或刑事处罚的。</w:t>
      </w:r>
    </w:p>
    <w:p w:rsidR="00AB4E48" w:rsidRDefault="00FB7773">
      <w:pPr>
        <w:pStyle w:val="ab"/>
        <w:widowControl/>
        <w:spacing w:before="60" w:beforeAutospacing="0" w:after="6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 xml:space="preserve">已经开始评标的回避专家或被更换的专家出评标室后，应在评标区内的休息区原地休息等待，不能在评标区内串门、不能私自强行出区，待该项目补抽专家到达评标室后再按照交易中心见证人员指令出区。补抽专家到齐后按流程重新组建评标委员会开始评标。被更换的专家已评审内容及作出的评审结论无效，由更换后的补抽专家重新进行评审。 </w:t>
      </w:r>
    </w:p>
    <w:p w:rsidR="00AB4E48" w:rsidRDefault="00FB7773">
      <w:pPr>
        <w:ind w:firstLine="643"/>
        <w:outlineLvl w:val="1"/>
        <w:rPr>
          <w:rFonts w:ascii="仿宋_GB2312" w:eastAsia="仿宋_GB2312" w:hAnsi="仿宋_GB2312" w:cs="仿宋_GB2312"/>
          <w:b/>
          <w:bCs/>
          <w:sz w:val="32"/>
          <w:szCs w:val="32"/>
        </w:rPr>
      </w:pPr>
      <w:bookmarkStart w:id="34" w:name="_Toc1250"/>
      <w:r>
        <w:rPr>
          <w:rFonts w:ascii="仿宋_GB2312" w:eastAsia="仿宋_GB2312" w:hAnsi="仿宋_GB2312" w:cs="仿宋_GB2312" w:hint="eastAsia"/>
          <w:b/>
          <w:bCs/>
          <w:sz w:val="32"/>
          <w:szCs w:val="32"/>
        </w:rPr>
        <w:t>4.3推荐评委负责人</w:t>
      </w:r>
      <w:bookmarkEnd w:id="34"/>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根据《评标委员会和评标方法暂行规定》的规定，评标委员会设负责人的，评标委员会负责人由评标委员会成员推举产</w:t>
      </w:r>
      <w:r>
        <w:rPr>
          <w:rFonts w:ascii="仿宋_GB2312" w:eastAsia="仿宋_GB2312" w:hAnsi="仿宋_GB2312" w:cs="仿宋_GB2312" w:hint="eastAsia"/>
          <w:sz w:val="32"/>
          <w:szCs w:val="32"/>
        </w:rPr>
        <w:lastRenderedPageBreak/>
        <w:t>生或者由招标人确定，评委点击左侧推荐评委负责人，进入推荐页面，选择所要推荐的评委。</w:t>
      </w:r>
    </w:p>
    <w:p w:rsidR="00AB4E48" w:rsidRDefault="00FB7773">
      <w:pPr>
        <w:pStyle w:val="ab"/>
        <w:widowControl/>
        <w:spacing w:before="60" w:beforeAutospacing="0" w:after="60" w:afterAutospacing="0"/>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76850" cy="2466975"/>
            <wp:effectExtent l="0" t="0" r="6350" b="9525"/>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28"/>
                    <a:stretch>
                      <a:fillRect/>
                    </a:stretch>
                  </pic:blipFill>
                  <pic:spPr>
                    <a:xfrm>
                      <a:off x="0" y="0"/>
                      <a:ext cx="5276850" cy="2466975"/>
                    </a:xfrm>
                    <a:prstGeom prst="rect">
                      <a:avLst/>
                    </a:prstGeom>
                    <a:noFill/>
                    <a:ln>
                      <a:noFill/>
                    </a:ln>
                  </pic:spPr>
                </pic:pic>
              </a:graphicData>
            </a:graphic>
          </wp:inline>
        </w:drawing>
      </w:r>
    </w:p>
    <w:p w:rsidR="00AB4E48" w:rsidRDefault="00FB7773">
      <w:pPr>
        <w:ind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操作步骤：点击【推荐评委负责人】菜单-点击【推荐组长】-点击【下一步】</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注意事项：</w:t>
      </w:r>
      <w:r>
        <w:rPr>
          <w:rFonts w:ascii="仿宋_GB2312" w:eastAsia="仿宋_GB2312" w:hAnsi="仿宋_GB2312" w:cs="仿宋_GB2312" w:hint="eastAsia"/>
          <w:sz w:val="32"/>
          <w:szCs w:val="32"/>
        </w:rPr>
        <w:t>系统按照得票数最多原则推荐评标负责人，系统自动确定得票数最多的评委为负责人，并显示负责人姓名。如果无符合条件的推荐结果，根据系统提示重新推荐。</w:t>
      </w:r>
    </w:p>
    <w:p w:rsidR="00AB4E48" w:rsidRDefault="00AB4E48">
      <w:pPr>
        <w:pStyle w:val="10"/>
      </w:pPr>
    </w:p>
    <w:p w:rsidR="00AB4E48" w:rsidRDefault="00FB7773">
      <w:pPr>
        <w:pStyle w:val="1"/>
        <w:numPr>
          <w:ilvl w:val="0"/>
          <w:numId w:val="0"/>
        </w:numPr>
        <w:ind w:left="3360"/>
        <w:rPr>
          <w:rFonts w:ascii="黑体" w:eastAsia="黑体" w:hAnsi="黑体" w:cs="黑体"/>
          <w:szCs w:val="32"/>
        </w:rPr>
      </w:pPr>
      <w:r>
        <w:rPr>
          <w:rFonts w:ascii="黑体" w:eastAsia="黑体" w:hAnsi="黑体" w:cs="黑体" w:hint="eastAsia"/>
          <w:szCs w:val="32"/>
        </w:rPr>
        <w:t>五、 评标办法的评审规则</w:t>
      </w:r>
    </w:p>
    <w:p w:rsidR="00AB4E48" w:rsidRDefault="00FB7773">
      <w:pPr>
        <w:spacing w:line="596" w:lineRule="exact"/>
        <w:ind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各行业5种评标办法的评审规则如下：</w:t>
      </w:r>
    </w:p>
    <w:p w:rsidR="00AB4E48" w:rsidRDefault="00FB7773">
      <w:pPr>
        <w:ind w:firstLine="643"/>
        <w:outlineLvl w:val="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5.1经评审的最低投标价法</w:t>
      </w:r>
    </w:p>
    <w:p w:rsidR="00AB4E48" w:rsidRDefault="00FB7773">
      <w:pPr>
        <w:spacing w:line="596" w:lineRule="exact"/>
        <w:ind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按照投标人投标价格从低至高的排序，由交易系统自动识别一定数量的投标单位进行阶段性初步评审，评标委员会对通过初步评审（包括形式评审、资格评审 、响应性评审，下同）</w:t>
      </w:r>
      <w:r>
        <w:rPr>
          <w:rFonts w:ascii="仿宋_GB2312" w:eastAsia="仿宋_GB2312" w:hAnsi="仿宋_GB2312" w:cs="仿宋_GB2312" w:hint="eastAsia"/>
          <w:kern w:val="0"/>
          <w:sz w:val="32"/>
          <w:szCs w:val="32"/>
          <w:shd w:val="clear" w:color="auto" w:fill="FFFFFF"/>
        </w:rPr>
        <w:lastRenderedPageBreak/>
        <w:t>的投标单位，将经评审的投标价格由低到高的顺序推荐中标候选人。</w:t>
      </w:r>
    </w:p>
    <w:p w:rsidR="00AB4E48" w:rsidRDefault="00FB7773">
      <w:pPr>
        <w:ind w:firstLine="643"/>
        <w:outlineLvl w:val="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5.2合理低价法</w:t>
      </w:r>
    </w:p>
    <w:p w:rsidR="00AB4E48" w:rsidRDefault="00FB7773">
      <w:pPr>
        <w:spacing w:line="596" w:lineRule="exact"/>
        <w:ind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shd w:val="clear" w:color="auto" w:fill="FFFFFF"/>
        </w:rPr>
        <w:t>评标委员会对通过初步评审的投标单位，按照系统内嵌的计算公式计算评标基准价、投标人评标价的偏差率，确定最终投标报价得分，与信</w:t>
      </w:r>
      <w:r>
        <w:rPr>
          <w:rFonts w:ascii="仿宋_GB2312" w:eastAsia="仿宋_GB2312" w:hAnsi="仿宋_GB2312" w:cs="仿宋_GB2312" w:hint="eastAsia"/>
          <w:sz w:val="32"/>
          <w:szCs w:val="32"/>
        </w:rPr>
        <w:t>用得分（如有）相加后形成综合得分，按照由高到低顺序推荐中标候选人。</w:t>
      </w:r>
    </w:p>
    <w:p w:rsidR="00AB4E48" w:rsidRDefault="00FB7773">
      <w:pPr>
        <w:ind w:firstLine="643"/>
        <w:outlineLvl w:val="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5.3技术评分最低标价法</w:t>
      </w:r>
    </w:p>
    <w:p w:rsidR="00AB4E48" w:rsidRDefault="00FB7773">
      <w:pPr>
        <w:spacing w:line="596" w:lineRule="exact"/>
        <w:ind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shd w:val="clear" w:color="auto" w:fill="FFFFFF"/>
        </w:rPr>
        <w:t>第一阶段，对通过初步评审的投标单位，评标委员会按照明确的评分因素和量化的评分标准对其商务﹝含人员、业绩、信用</w:t>
      </w:r>
      <w:r>
        <w:rPr>
          <w:rFonts w:ascii="仿宋_GB2312" w:eastAsia="仿宋_GB2312" w:hAnsi="仿宋_GB2312" w:cs="仿宋_GB2312" w:hint="eastAsia"/>
          <w:sz w:val="32"/>
          <w:szCs w:val="32"/>
        </w:rPr>
        <w:t>等加（扣）分项﹞、技术（含施工组织设计或技术建议书等加分项）等内容进行评分。技术评审因素细分项实行合格制评审，结果以“不通过不得分、通过得满分”的原则进行计分，评审得分由高到低排序。</w:t>
      </w:r>
    </w:p>
    <w:p w:rsidR="00AB4E48" w:rsidRDefault="00FB7773">
      <w:pPr>
        <w:spacing w:line="596" w:lineRule="exact"/>
        <w:ind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sz w:val="32"/>
          <w:szCs w:val="32"/>
        </w:rPr>
        <w:t>第二阶段，对第一阶段排名在范本规定数量以内的投标人的报价文件，</w:t>
      </w:r>
      <w:r>
        <w:rPr>
          <w:rFonts w:ascii="仿宋_GB2312" w:eastAsia="仿宋_GB2312" w:hAnsi="仿宋_GB2312" w:cs="仿宋_GB2312" w:hint="eastAsia"/>
          <w:kern w:val="0"/>
          <w:sz w:val="32"/>
          <w:szCs w:val="32"/>
          <w:shd w:val="clear" w:color="auto" w:fill="FFFFFF"/>
        </w:rPr>
        <w:t>按照评标价量化标准进行评分，将经评审的投标价格由低到高的顺序排序推荐中标候选人。</w:t>
      </w:r>
    </w:p>
    <w:p w:rsidR="00AB4E48" w:rsidRDefault="00FB7773">
      <w:pPr>
        <w:spacing w:line="596" w:lineRule="exact"/>
        <w:ind w:firstLine="643"/>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shd w:val="clear" w:color="auto" w:fill="FFFFFF"/>
        </w:rPr>
        <w:t>5.4综合评估法1（技术评审符合即得分</w:t>
      </w:r>
      <w:r>
        <w:rPr>
          <w:rFonts w:ascii="仿宋_GB2312" w:eastAsia="仿宋_GB2312" w:hAnsi="仿宋_GB2312" w:cs="仿宋_GB2312" w:hint="eastAsia"/>
          <w:b/>
          <w:bCs/>
          <w:kern w:val="0"/>
          <w:sz w:val="32"/>
          <w:szCs w:val="32"/>
        </w:rPr>
        <w:t>）</w:t>
      </w:r>
    </w:p>
    <w:p w:rsidR="00AB4E48" w:rsidRDefault="00FB7773">
      <w:pPr>
        <w:spacing w:line="596" w:lineRule="exact"/>
        <w:ind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评标委员会对通过初步评审的投标单位，按照明确的评分因素和量化的评分标准对商务﹝含人员、业绩、信用等加（扣）分项﹞、技术（含施工组织设计或技术建议书等加分项）、投</w:t>
      </w:r>
      <w:r>
        <w:rPr>
          <w:rFonts w:ascii="仿宋_GB2312" w:eastAsia="仿宋_GB2312" w:hAnsi="仿宋_GB2312" w:cs="仿宋_GB2312" w:hint="eastAsia"/>
          <w:kern w:val="0"/>
          <w:sz w:val="32"/>
          <w:szCs w:val="32"/>
          <w:shd w:val="clear" w:color="auto" w:fill="FFFFFF"/>
        </w:rPr>
        <w:lastRenderedPageBreak/>
        <w:t>标报价进行评分，各技术评审因素细分项实行合</w:t>
      </w:r>
      <w:r>
        <w:rPr>
          <w:rFonts w:ascii="仿宋_GB2312" w:eastAsia="仿宋_GB2312" w:hAnsi="仿宋_GB2312" w:cs="仿宋_GB2312" w:hint="eastAsia"/>
          <w:sz w:val="32"/>
          <w:szCs w:val="32"/>
        </w:rPr>
        <w:t>格制评审，结果以“不通过不得分、通过得满分”的原则进行计分，最后按照三类</w:t>
      </w:r>
      <w:r>
        <w:rPr>
          <w:rFonts w:ascii="仿宋_GB2312" w:eastAsia="仿宋_GB2312" w:hAnsi="仿宋_GB2312" w:cs="仿宋_GB2312" w:hint="eastAsia"/>
          <w:kern w:val="0"/>
          <w:sz w:val="32"/>
          <w:szCs w:val="32"/>
          <w:shd w:val="clear" w:color="auto" w:fill="FFFFFF"/>
        </w:rPr>
        <w:t>评审内容的评标总得分由高到低排序推荐中标候选人。</w:t>
      </w:r>
    </w:p>
    <w:p w:rsidR="00AB4E48" w:rsidRDefault="00FB7773">
      <w:pPr>
        <w:ind w:firstLine="643"/>
        <w:rPr>
          <w:rFonts w:ascii="仿宋_GB2312" w:eastAsia="仿宋_GB2312" w:hAnsi="仿宋_GB2312" w:cs="仿宋_GB2312"/>
          <w:b/>
          <w:bCs/>
          <w:kern w:val="0"/>
          <w:sz w:val="32"/>
          <w:szCs w:val="32"/>
          <w:shd w:val="clear" w:color="auto" w:fill="FFFFFF"/>
        </w:rPr>
      </w:pPr>
      <w:r>
        <w:rPr>
          <w:rFonts w:ascii="仿宋_GB2312" w:eastAsia="仿宋_GB2312" w:hAnsi="仿宋_GB2312" w:cs="仿宋_GB2312" w:hint="eastAsia"/>
          <w:b/>
          <w:bCs/>
          <w:kern w:val="0"/>
          <w:sz w:val="32"/>
          <w:szCs w:val="32"/>
          <w:shd w:val="clear" w:color="auto" w:fill="FFFFFF"/>
        </w:rPr>
        <w:t>5.5综合评估法2</w:t>
      </w:r>
    </w:p>
    <w:p w:rsidR="00AB4E48" w:rsidRDefault="00FB7773">
      <w:pPr>
        <w:ind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评标委员会对通过初步评审的投标文件，按照明确的评分因素和量化的评分标准对商务﹝含人员、业绩、奖项、信用等加（扣）分项﹞、技术（含施工组织设计或技术建议书等加分项）、投标报价三类评审内容的评标总得分由高到低标明排序，并推荐中标候选人。</w:t>
      </w:r>
    </w:p>
    <w:p w:rsidR="00AB4E48" w:rsidRDefault="00AB4E48">
      <w:pPr>
        <w:pStyle w:val="10"/>
      </w:pPr>
    </w:p>
    <w:p w:rsidR="00AB4E48" w:rsidRDefault="00FB7773">
      <w:pPr>
        <w:ind w:firstLineChars="800" w:firstLine="2570"/>
        <w:outlineLvl w:val="0"/>
        <w:rPr>
          <w:rFonts w:ascii="黑体" w:eastAsia="黑体" w:hAnsi="黑体" w:cs="黑体"/>
          <w:b/>
          <w:bCs/>
          <w:kern w:val="44"/>
          <w:sz w:val="32"/>
          <w:szCs w:val="32"/>
        </w:rPr>
      </w:pPr>
      <w:bookmarkStart w:id="35" w:name="_Toc23578"/>
      <w:r>
        <w:rPr>
          <w:rFonts w:ascii="黑体" w:eastAsia="黑体" w:hAnsi="黑体" w:cs="黑体" w:hint="eastAsia"/>
          <w:b/>
          <w:bCs/>
          <w:kern w:val="44"/>
          <w:sz w:val="32"/>
          <w:szCs w:val="32"/>
        </w:rPr>
        <w:t>六、机器智能评审</w:t>
      </w:r>
      <w:bookmarkEnd w:id="35"/>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交易系统对相关评审点进行智能辅助评审，交易系统智能评审完成后，评标专家对机器评审的结果进行复核确认。</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评委负责人进入智能评审页面，点击开始分析后进行智能评审，系统自动生成智能评审报告，其他评委等待机器评审结果，机器评审完毕后，评委可查看各评分点。</w:t>
      </w:r>
    </w:p>
    <w:p w:rsidR="00AB4E48" w:rsidRDefault="00FB7773">
      <w:pPr>
        <w:pStyle w:val="ab"/>
        <w:widowControl/>
        <w:spacing w:before="60" w:beforeAutospacing="0" w:after="60" w:afterAutospacing="0"/>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484495" cy="2552700"/>
            <wp:effectExtent l="0" t="0" r="1905" b="0"/>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29"/>
                    <a:stretch>
                      <a:fillRect/>
                    </a:stretch>
                  </pic:blipFill>
                  <pic:spPr>
                    <a:xfrm>
                      <a:off x="0" y="0"/>
                      <a:ext cx="5484495" cy="2552700"/>
                    </a:xfrm>
                    <a:prstGeom prst="rect">
                      <a:avLst/>
                    </a:prstGeom>
                    <a:noFill/>
                    <a:ln>
                      <a:noFill/>
                    </a:ln>
                  </pic:spPr>
                </pic:pic>
              </a:graphicData>
            </a:graphic>
          </wp:inline>
        </w:drawing>
      </w:r>
    </w:p>
    <w:p w:rsidR="00AB4E48" w:rsidRDefault="00FB7773">
      <w:pPr>
        <w:pStyle w:val="ab"/>
        <w:widowControl/>
        <w:spacing w:before="60" w:beforeAutospacing="0" w:after="60" w:afterAutospacing="0"/>
        <w:ind w:firstLine="643"/>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t>操作步骤：</w:t>
      </w:r>
      <w:r>
        <w:rPr>
          <w:rFonts w:ascii="仿宋_GB2312" w:eastAsia="仿宋_GB2312" w:hAnsi="仿宋_GB2312" w:cs="仿宋_GB2312" w:hint="eastAsia"/>
          <w:b/>
          <w:bCs/>
          <w:sz w:val="32"/>
          <w:szCs w:val="32"/>
        </w:rPr>
        <w:t>评委负责人</w:t>
      </w:r>
      <w:r>
        <w:rPr>
          <w:rFonts w:ascii="仿宋_GB2312" w:eastAsia="仿宋_GB2312" w:hAnsi="仿宋_GB2312" w:cs="仿宋_GB2312" w:hint="eastAsia"/>
          <w:b/>
          <w:bCs/>
          <w:kern w:val="2"/>
          <w:sz w:val="32"/>
          <w:szCs w:val="32"/>
        </w:rPr>
        <w:t>点击【开始分析】按钮-点击【智能分析报告】按钮查看</w:t>
      </w:r>
    </w:p>
    <w:p w:rsidR="00AB4E48" w:rsidRDefault="00FB7773">
      <w:pPr>
        <w:pStyle w:val="ab"/>
        <w:widowControl/>
        <w:spacing w:before="60" w:beforeAutospacing="0" w:after="60" w:afterAutospacing="0"/>
        <w:ind w:firstLine="643"/>
        <w:rPr>
          <w:rFonts w:ascii="仿宋_GB2312" w:eastAsia="仿宋_GB2312" w:hAnsi="仿宋_GB2312" w:cs="仿宋_GB2312"/>
          <w:b/>
          <w:bCs/>
          <w:sz w:val="32"/>
          <w:szCs w:val="32"/>
        </w:rPr>
      </w:pPr>
      <w:r>
        <w:rPr>
          <w:rFonts w:ascii="仿宋_GB2312" w:eastAsia="仿宋_GB2312" w:hAnsi="仿宋_GB2312" w:cs="仿宋_GB2312" w:hint="eastAsia"/>
          <w:b/>
          <w:bCs/>
          <w:kern w:val="2"/>
          <w:sz w:val="32"/>
          <w:szCs w:val="32"/>
        </w:rPr>
        <w:t>注意事项：</w:t>
      </w:r>
      <w:r>
        <w:rPr>
          <w:rFonts w:ascii="仿宋_GB2312" w:eastAsia="仿宋_GB2312" w:hAnsi="仿宋_GB2312" w:cs="仿宋_GB2312" w:hint="eastAsia"/>
          <w:kern w:val="2"/>
          <w:sz w:val="32"/>
          <w:szCs w:val="32"/>
        </w:rPr>
        <w:t>仅评委负责人可以发起智能评审分析流程，其他评委等待交易系统评审结束后</w:t>
      </w:r>
      <w:bookmarkStart w:id="36" w:name="_Toc2236"/>
      <w:r>
        <w:rPr>
          <w:rFonts w:ascii="仿宋_GB2312" w:eastAsia="仿宋_GB2312" w:hAnsi="仿宋_GB2312" w:cs="仿宋_GB2312" w:hint="eastAsia"/>
          <w:kern w:val="2"/>
          <w:sz w:val="32"/>
          <w:szCs w:val="32"/>
        </w:rPr>
        <w:t>直接查看机器的评审结果。</w:t>
      </w:r>
    </w:p>
    <w:p w:rsidR="00AB4E48" w:rsidRDefault="00AB4E48">
      <w:pPr>
        <w:ind w:firstLineChars="0" w:firstLine="0"/>
        <w:jc w:val="center"/>
        <w:rPr>
          <w:rFonts w:ascii="仿宋_GB2312" w:eastAsia="仿宋_GB2312" w:hAnsi="仿宋_GB2312" w:cs="仿宋_GB2312"/>
          <w:b/>
          <w:bCs/>
          <w:sz w:val="32"/>
          <w:szCs w:val="32"/>
        </w:rPr>
      </w:pPr>
    </w:p>
    <w:p w:rsidR="00AB4E48" w:rsidRDefault="00FB7773">
      <w:pPr>
        <w:ind w:firstLineChars="800" w:firstLine="2570"/>
        <w:jc w:val="left"/>
        <w:outlineLvl w:val="0"/>
        <w:rPr>
          <w:rFonts w:ascii="黑体" w:eastAsia="黑体" w:hAnsi="黑体" w:cs="黑体"/>
          <w:b/>
          <w:bCs/>
          <w:kern w:val="44"/>
          <w:sz w:val="32"/>
          <w:szCs w:val="32"/>
        </w:rPr>
      </w:pPr>
      <w:r>
        <w:rPr>
          <w:rFonts w:ascii="黑体" w:eastAsia="黑体" w:hAnsi="黑体" w:cs="黑体" w:hint="eastAsia"/>
          <w:b/>
          <w:bCs/>
          <w:kern w:val="44"/>
          <w:sz w:val="32"/>
          <w:szCs w:val="32"/>
        </w:rPr>
        <w:t>七、初步评审</w:t>
      </w:r>
      <w:bookmarkEnd w:id="36"/>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于经评审的最低投标价法、综合评估法、合理低价法和技术评分最低标价法五种评标办法，均需通过初步评审（包括形式评审、资格评审、响应性评审，下同）环节，其中经评审的最低投标价法按照投标人投标价格从低至高的顺序进行排序，由交易系统自动识别一定数量的投标单位进行阶段性初步评审，其他评标办法则所有的投标单位进入初步评审。</w:t>
      </w:r>
    </w:p>
    <w:p w:rsidR="00AB4E48" w:rsidRDefault="00FB7773">
      <w:pPr>
        <w:ind w:firstLine="643"/>
        <w:outlineLvl w:val="1"/>
        <w:rPr>
          <w:rFonts w:ascii="仿宋_GB2312" w:eastAsia="仿宋_GB2312" w:hAnsi="仿宋_GB2312" w:cs="仿宋_GB2312"/>
          <w:b/>
          <w:bCs/>
          <w:sz w:val="32"/>
          <w:szCs w:val="32"/>
        </w:rPr>
      </w:pPr>
      <w:bookmarkStart w:id="37" w:name="_Toc23846"/>
      <w:r>
        <w:rPr>
          <w:rFonts w:ascii="仿宋_GB2312" w:eastAsia="仿宋_GB2312" w:hAnsi="仿宋_GB2312" w:cs="仿宋_GB2312" w:hint="eastAsia"/>
          <w:b/>
          <w:bCs/>
          <w:sz w:val="32"/>
          <w:szCs w:val="32"/>
        </w:rPr>
        <w:t>7.1形式评审</w:t>
      </w:r>
      <w:bookmarkEnd w:id="37"/>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评委按评标系统指引点击评标系统界面上方【形式评审】</w:t>
      </w:r>
      <w:r>
        <w:rPr>
          <w:rFonts w:ascii="仿宋_GB2312" w:eastAsia="仿宋_GB2312" w:hAnsi="仿宋_GB2312" w:cs="仿宋_GB2312" w:hint="eastAsia"/>
          <w:sz w:val="32"/>
          <w:szCs w:val="32"/>
        </w:rPr>
        <w:lastRenderedPageBreak/>
        <w:t>按钮进入形式评审页面。</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829935" cy="2520315"/>
            <wp:effectExtent l="0" t="0" r="12065" b="6985"/>
            <wp:docPr id="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pic:cNvPicPr>
                      <a:picLocks noChangeAspect="1"/>
                    </pic:cNvPicPr>
                  </pic:nvPicPr>
                  <pic:blipFill>
                    <a:blip r:embed="rId30"/>
                    <a:stretch>
                      <a:fillRect/>
                    </a:stretch>
                  </pic:blipFill>
                  <pic:spPr>
                    <a:xfrm>
                      <a:off x="0" y="0"/>
                      <a:ext cx="5829935" cy="2520315"/>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评委需对投标人名称、法定代表人身份证明、授权委托书（如有）、投标文件签字盖章、联合体投标人等评审点进行符合性评审，评标系统会批量引用智能评审结果，评委可点击</w:t>
      </w:r>
      <w:r>
        <w:rPr>
          <w:rFonts w:ascii="仿宋_GB2312" w:eastAsia="仿宋_GB2312" w:hAnsi="仿宋_GB2312" w:cs="仿宋_GB2312" w:hint="eastAsia"/>
          <w:noProof/>
          <w:sz w:val="32"/>
          <w:szCs w:val="32"/>
        </w:rPr>
        <w:drawing>
          <wp:inline distT="0" distB="0" distL="114300" distR="114300">
            <wp:extent cx="127000" cy="127000"/>
            <wp:effectExtent l="0" t="0" r="0" b="0"/>
            <wp:docPr id="4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pic:cNvPicPr>
                      <a:picLocks noChangeAspect="1"/>
                    </pic:cNvPicPr>
                  </pic:nvPicPr>
                  <pic:blipFill>
                    <a:blip r:embed="rId31"/>
                    <a:stretch>
                      <a:fillRect/>
                    </a:stretch>
                  </pic:blipFill>
                  <pic:spPr>
                    <a:xfrm>
                      <a:off x="0" y="0"/>
                      <a:ext cx="127000" cy="127000"/>
                    </a:xfrm>
                    <a:prstGeom prst="rect">
                      <a:avLst/>
                    </a:prstGeom>
                    <a:noFill/>
                    <a:ln>
                      <a:noFill/>
                    </a:ln>
                  </pic:spPr>
                </pic:pic>
              </a:graphicData>
            </a:graphic>
          </wp:inline>
        </w:drawing>
      </w:r>
      <w:r>
        <w:rPr>
          <w:rFonts w:ascii="仿宋_GB2312" w:eastAsia="仿宋_GB2312" w:hAnsi="仿宋_GB2312" w:cs="仿宋_GB2312" w:hint="eastAsia"/>
          <w:sz w:val="32"/>
          <w:szCs w:val="32"/>
        </w:rPr>
        <w:t>图标查看投标文件详细内容，页面右侧显示智能评审结论。</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948045" cy="2520315"/>
            <wp:effectExtent l="0" t="0" r="8255" b="6985"/>
            <wp:docPr id="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pic:cNvPicPr>
                      <a:picLocks noChangeAspect="1"/>
                    </pic:cNvPicPr>
                  </pic:nvPicPr>
                  <pic:blipFill>
                    <a:blip r:embed="rId32"/>
                    <a:stretch>
                      <a:fillRect/>
                    </a:stretch>
                  </pic:blipFill>
                  <pic:spPr>
                    <a:xfrm>
                      <a:off x="0" y="0"/>
                      <a:ext cx="5948045" cy="2520315"/>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对智能评审结果无意见的，评委可直接使用智能评审结果，点击【确认提交】完成形式评审；对评审结果有异议的，如将</w:t>
      </w:r>
      <w:r>
        <w:rPr>
          <w:rFonts w:ascii="仿宋_GB2312" w:eastAsia="仿宋_GB2312" w:hAnsi="仿宋_GB2312" w:cs="仿宋_GB2312" w:hint="eastAsia"/>
          <w:sz w:val="32"/>
          <w:szCs w:val="32"/>
        </w:rPr>
        <w:lastRenderedPageBreak/>
        <w:t>机器评审的【不通过】改为【通过】的，需在页面指定位置录入评审意见，点击确认提交，按交易系统提示进行后期操作。</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未采用机器评审的评审点，评委需在投标文件中查看相关内容后，根据实际情况进行评审，填写评审意见。</w:t>
      </w:r>
    </w:p>
    <w:p w:rsidR="00AB4E48" w:rsidRDefault="00FB7773">
      <w:pPr>
        <w:ind w:firstLineChars="0" w:firstLine="0"/>
        <w:jc w:val="center"/>
        <w:rPr>
          <w:rFonts w:ascii="仿宋_GB2312" w:eastAsia="仿宋_GB2312" w:hAnsi="仿宋_GB2312" w:cs="仿宋_GB2312"/>
          <w:sz w:val="32"/>
          <w:szCs w:val="32"/>
          <w:lang w:bidi="ar"/>
        </w:rPr>
      </w:pPr>
      <w:r>
        <w:rPr>
          <w:rFonts w:ascii="仿宋_GB2312" w:eastAsia="仿宋_GB2312" w:hAnsi="仿宋_GB2312" w:cs="仿宋_GB2312" w:hint="eastAsia"/>
          <w:noProof/>
          <w:sz w:val="32"/>
          <w:szCs w:val="32"/>
        </w:rPr>
        <w:drawing>
          <wp:inline distT="0" distB="0" distL="114300" distR="114300">
            <wp:extent cx="5175250" cy="2514600"/>
            <wp:effectExtent l="0" t="0" r="6350" b="0"/>
            <wp:docPr id="51"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2" descr="IMG_256"/>
                    <pic:cNvPicPr>
                      <a:picLocks noChangeAspect="1"/>
                    </pic:cNvPicPr>
                  </pic:nvPicPr>
                  <pic:blipFill>
                    <a:blip r:embed="rId33"/>
                    <a:stretch>
                      <a:fillRect/>
                    </a:stretch>
                  </pic:blipFill>
                  <pic:spPr>
                    <a:xfrm>
                      <a:off x="0" y="0"/>
                      <a:ext cx="5175250" cy="2514600"/>
                    </a:xfrm>
                    <a:prstGeom prst="rect">
                      <a:avLst/>
                    </a:prstGeom>
                    <a:noFill/>
                    <a:ln>
                      <a:noFill/>
                    </a:ln>
                  </pic:spPr>
                </pic:pic>
              </a:graphicData>
            </a:graphic>
          </wp:inline>
        </w:drawing>
      </w:r>
    </w:p>
    <w:p w:rsidR="00AB4E48" w:rsidRDefault="00FB7773">
      <w:pPr>
        <w:ind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操作流程：评委点击【形式评审】菜单-在形式评审页面中选择【通过】或【不通过】，并输入理由-点击【确认提交】</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注意事项：</w:t>
      </w:r>
      <w:r>
        <w:rPr>
          <w:rFonts w:ascii="仿宋_GB2312" w:eastAsia="仿宋_GB2312" w:hAnsi="仿宋_GB2312" w:cs="仿宋_GB2312" w:hint="eastAsia"/>
          <w:sz w:val="32"/>
          <w:szCs w:val="32"/>
        </w:rPr>
        <w:t>当智能评审点结果为【不通过】或【不通过】，经过评委评审后需要改变结果的，系统会自动发起表决流程，具体表决情况详见评委表决章节。</w:t>
      </w:r>
    </w:p>
    <w:p w:rsidR="00AB4E48" w:rsidRDefault="00FB7773">
      <w:pPr>
        <w:pStyle w:val="24"/>
        <w:ind w:firstLine="643"/>
        <w:outlineLvl w:val="1"/>
        <w:rPr>
          <w:rFonts w:ascii="仿宋_GB2312" w:eastAsia="仿宋_GB2312" w:hAnsi="仿宋_GB2312" w:cs="仿宋_GB2312"/>
          <w:b/>
          <w:bCs/>
          <w:color w:val="auto"/>
          <w:sz w:val="32"/>
          <w:szCs w:val="32"/>
        </w:rPr>
      </w:pPr>
      <w:bookmarkStart w:id="38" w:name="_Toc15720"/>
      <w:r>
        <w:rPr>
          <w:rFonts w:ascii="仿宋_GB2312" w:eastAsia="仿宋_GB2312" w:hAnsi="仿宋_GB2312" w:cs="仿宋_GB2312" w:hint="eastAsia"/>
          <w:b/>
          <w:bCs/>
          <w:color w:val="auto"/>
          <w:sz w:val="32"/>
          <w:szCs w:val="32"/>
        </w:rPr>
        <w:t>7.2形式评审汇总</w:t>
      </w:r>
      <w:bookmarkEnd w:id="38"/>
    </w:p>
    <w:p w:rsidR="00AB4E48" w:rsidRDefault="00FB7773">
      <w:pPr>
        <w:pStyle w:val="ab"/>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在所有评委形式评审复核完成后，评委负责人点击【形式评审汇总】按钮进入形式评审汇总页面，页面会显示当前所有单位的评审情况，根据评审进度显示每个评委的评审情况。</w:t>
      </w:r>
    </w:p>
    <w:p w:rsidR="00AB4E48" w:rsidRDefault="00FB7773">
      <w:pPr>
        <w:pStyle w:val="ab"/>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114300" distR="114300">
            <wp:extent cx="5232400" cy="1936750"/>
            <wp:effectExtent l="0" t="0" r="0" b="635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4"/>
                    <a:srcRect t="11095"/>
                    <a:stretch>
                      <a:fillRect/>
                    </a:stretch>
                  </pic:blipFill>
                  <pic:spPr>
                    <a:xfrm>
                      <a:off x="0" y="0"/>
                      <a:ext cx="5232400" cy="1936750"/>
                    </a:xfrm>
                    <a:prstGeom prst="rect">
                      <a:avLst/>
                    </a:prstGeom>
                    <a:noFill/>
                    <a:ln>
                      <a:noFill/>
                    </a:ln>
                  </pic:spPr>
                </pic:pic>
              </a:graphicData>
            </a:graphic>
          </wp:inline>
        </w:drawing>
      </w:r>
    </w:p>
    <w:p w:rsidR="00AB4E48" w:rsidRDefault="00FB7773">
      <w:pPr>
        <w:pStyle w:val="af4"/>
        <w:ind w:firstLineChars="200"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当所有评委完成评审（评审进度均显示“评分完成”），评委负责人确认评分无问题后点击确认提交，汇总评审结果；对于评审存在问题的，评委负责人可以在右侧菜单栏点击表决菜单，发起表决，具体流程详见评委表决章节。在表决结果出来后，评委负责人可将有问题的评审点进行回退处理，在右上角选择对应评委，点击退回重评进行重新评审。</w:t>
      </w:r>
    </w:p>
    <w:p w:rsidR="00AB4E48" w:rsidRDefault="00FB7773">
      <w:pPr>
        <w:pStyle w:val="24"/>
        <w:ind w:firstLineChars="0" w:firstLine="420"/>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操作步骤：</w:t>
      </w:r>
      <w:r>
        <w:rPr>
          <w:rFonts w:ascii="仿宋_GB2312" w:eastAsia="仿宋_GB2312" w:hAnsi="仿宋_GB2312" w:cs="仿宋_GB2312" w:hint="eastAsia"/>
          <w:color w:val="auto"/>
          <w:sz w:val="32"/>
          <w:szCs w:val="32"/>
        </w:rPr>
        <w:t>评委负责人</w:t>
      </w:r>
      <w:r>
        <w:rPr>
          <w:rFonts w:ascii="仿宋_GB2312" w:eastAsia="仿宋_GB2312" w:hAnsi="仿宋_GB2312" w:cs="仿宋_GB2312" w:hint="eastAsia"/>
          <w:b/>
          <w:bCs/>
          <w:color w:val="auto"/>
          <w:sz w:val="32"/>
          <w:szCs w:val="32"/>
        </w:rPr>
        <w:t>点击上方【形式评审汇总】-点击【评审汇总】</w:t>
      </w:r>
    </w:p>
    <w:p w:rsidR="00AB4E48" w:rsidRDefault="00FB7773">
      <w:pPr>
        <w:ind w:firstLineChars="0" w:firstLine="420"/>
        <w:rPr>
          <w:rFonts w:ascii="仿宋_GB2312" w:eastAsia="仿宋_GB2312" w:hAnsi="仿宋_GB2312" w:cs="仿宋_GB2312"/>
          <w:sz w:val="32"/>
          <w:szCs w:val="32"/>
        </w:rPr>
      </w:pPr>
      <w:r>
        <w:rPr>
          <w:rFonts w:ascii="仿宋_GB2312" w:eastAsia="仿宋_GB2312" w:hAnsi="仿宋_GB2312" w:cs="仿宋_GB2312" w:hint="eastAsia"/>
          <w:b/>
          <w:bCs/>
          <w:sz w:val="32"/>
          <w:szCs w:val="32"/>
        </w:rPr>
        <w:t>注意事项：</w:t>
      </w:r>
      <w:r>
        <w:rPr>
          <w:rFonts w:ascii="仿宋_GB2312" w:eastAsia="仿宋_GB2312" w:hAnsi="仿宋_GB2312" w:cs="仿宋_GB2312" w:hint="eastAsia"/>
          <w:sz w:val="32"/>
          <w:szCs w:val="32"/>
        </w:rPr>
        <w:t>系统对应该打分一致的的评分点没有打成一致的，交易系统会弹出提示信息，评委负责人不能进行汇总，由评委负责人发起表决，评标委员会集体决定，确定统一分后点击进行修改，点击【确认提交】进行汇总；对于符合性评审点的评审是否通过，采取少数服从多数原则获取最终结果。</w:t>
      </w:r>
    </w:p>
    <w:p w:rsidR="00AB4E48" w:rsidRDefault="00FB7773">
      <w:pPr>
        <w:pStyle w:val="24"/>
        <w:ind w:firstLine="643"/>
        <w:outlineLvl w:val="1"/>
        <w:rPr>
          <w:rFonts w:ascii="仿宋_GB2312" w:eastAsia="仿宋_GB2312" w:hAnsi="仿宋_GB2312" w:cs="仿宋_GB2312"/>
          <w:b/>
          <w:bCs/>
          <w:color w:val="auto"/>
          <w:sz w:val="32"/>
          <w:szCs w:val="32"/>
        </w:rPr>
      </w:pPr>
      <w:bookmarkStart w:id="39" w:name="_Toc32469"/>
      <w:r>
        <w:rPr>
          <w:rFonts w:ascii="仿宋_GB2312" w:eastAsia="仿宋_GB2312" w:hAnsi="仿宋_GB2312" w:cs="仿宋_GB2312" w:hint="eastAsia"/>
          <w:b/>
          <w:bCs/>
          <w:color w:val="auto"/>
          <w:sz w:val="32"/>
          <w:szCs w:val="32"/>
        </w:rPr>
        <w:t>7.3资格评审</w:t>
      </w:r>
      <w:bookmarkEnd w:id="39"/>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评委点击上方【资格评审】按钮进入资格评审环节，以工</w:t>
      </w:r>
      <w:r>
        <w:rPr>
          <w:rFonts w:ascii="仿宋_GB2312" w:eastAsia="仿宋_GB2312" w:hAnsi="仿宋_GB2312" w:cs="仿宋_GB2312" w:hint="eastAsia"/>
          <w:sz w:val="32"/>
          <w:szCs w:val="32"/>
        </w:rPr>
        <w:lastRenderedPageBreak/>
        <w:t>程项目为例，在资格评审环节中评委需要对投标文件中营业执照、安全生产许可证、资质等级、类似项目业绩、项目经理、联合体投标人等进行符合性评审，系统会批量引用智能评审结果，对智能评审结果无意见的，评委可直接使用智能评审结果，点击确认提交完成形式评审；对评审结果有异议的，需在页面指定位置录入评审意见，点击确认提交。</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对于非智能评审点，评委需在投标文件中查看相关内容，根据实际情况进行评审，填写评审意见。</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831205" cy="2447925"/>
            <wp:effectExtent l="0" t="0" r="10795" b="3175"/>
            <wp:docPr id="5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pic:cNvPicPr>
                      <a:picLocks noChangeAspect="1"/>
                    </pic:cNvPicPr>
                  </pic:nvPicPr>
                  <pic:blipFill>
                    <a:blip r:embed="rId35"/>
                    <a:stretch>
                      <a:fillRect/>
                    </a:stretch>
                  </pic:blipFill>
                  <pic:spPr>
                    <a:xfrm>
                      <a:off x="0" y="0"/>
                      <a:ext cx="5831205" cy="2447925"/>
                    </a:xfrm>
                    <a:prstGeom prst="rect">
                      <a:avLst/>
                    </a:prstGeom>
                    <a:noFill/>
                    <a:ln>
                      <a:noFill/>
                    </a:ln>
                  </pic:spPr>
                </pic:pic>
              </a:graphicData>
            </a:graphic>
          </wp:inline>
        </w:drawing>
      </w:r>
    </w:p>
    <w:p w:rsidR="00AB4E48" w:rsidRDefault="00FB7773">
      <w:pPr>
        <w:ind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操作流程：点击【资格评审】-点击按钮选择是否通过-填写评审意见（如有）-点击【确认提交】</w:t>
      </w:r>
    </w:p>
    <w:p w:rsidR="00AB4E48" w:rsidRDefault="00FB7773">
      <w:pPr>
        <w:ind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注意事项：</w:t>
      </w:r>
      <w:r>
        <w:rPr>
          <w:rFonts w:ascii="仿宋_GB2312" w:eastAsia="仿宋_GB2312" w:hAnsi="仿宋_GB2312" w:cs="仿宋_GB2312" w:hint="eastAsia"/>
          <w:sz w:val="32"/>
          <w:szCs w:val="32"/>
        </w:rPr>
        <w:t>当智能评审点结果为【不通过】或【通过】，评委需要改变结果的，系统会自动发起表决流程，具体表决情况详见评委表决章节。</w:t>
      </w:r>
    </w:p>
    <w:p w:rsidR="00AB4E48" w:rsidRDefault="00AB4E48">
      <w:pPr>
        <w:ind w:firstLine="640"/>
        <w:rPr>
          <w:rFonts w:ascii="仿宋_GB2312" w:eastAsia="仿宋_GB2312" w:hAnsi="仿宋_GB2312" w:cs="仿宋_GB2312"/>
          <w:sz w:val="32"/>
          <w:szCs w:val="32"/>
        </w:rPr>
      </w:pPr>
    </w:p>
    <w:p w:rsidR="00AB4E48" w:rsidRDefault="00FB7773">
      <w:pPr>
        <w:pStyle w:val="24"/>
        <w:ind w:firstLine="643"/>
        <w:outlineLvl w:val="1"/>
        <w:rPr>
          <w:rFonts w:ascii="仿宋_GB2312" w:eastAsia="仿宋_GB2312" w:hAnsi="仿宋_GB2312" w:cs="仿宋_GB2312"/>
          <w:b/>
          <w:bCs/>
          <w:color w:val="auto"/>
          <w:sz w:val="32"/>
          <w:szCs w:val="32"/>
        </w:rPr>
      </w:pPr>
      <w:bookmarkStart w:id="40" w:name="_Toc25572"/>
      <w:r>
        <w:rPr>
          <w:rFonts w:ascii="仿宋_GB2312" w:eastAsia="仿宋_GB2312" w:hAnsi="仿宋_GB2312" w:cs="仿宋_GB2312" w:hint="eastAsia"/>
          <w:b/>
          <w:bCs/>
          <w:color w:val="auto"/>
          <w:sz w:val="32"/>
          <w:szCs w:val="32"/>
        </w:rPr>
        <w:lastRenderedPageBreak/>
        <w:t>7.4资格评审汇总</w:t>
      </w:r>
      <w:bookmarkEnd w:id="40"/>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评委负责人点击上方【资格评审汇总】按钮进入资格评审汇总页面，当所有评委完成评审（评审进度均显示“评分完成”），评委负责人确认无问题后可以点击确认提交按钮，汇总评审结果；</w:t>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对于评审存在问题的，评委负责人可以在右侧菜单栏点击表决菜单，发起表决，具体流程详见评委表决章节。在表决结果出来后，评委负责人可将有问题的评审点进行回退处理，在右上角选择对应评委，点击退回重评进行重新评审。</w:t>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extent cx="5321935" cy="2447925"/>
            <wp:effectExtent l="0" t="0" r="12065"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6"/>
                    <a:stretch>
                      <a:fillRect/>
                    </a:stretch>
                  </pic:blipFill>
                  <pic:spPr>
                    <a:xfrm>
                      <a:off x="0" y="0"/>
                      <a:ext cx="5321935" cy="2447925"/>
                    </a:xfrm>
                    <a:prstGeom prst="rect">
                      <a:avLst/>
                    </a:prstGeom>
                    <a:noFill/>
                    <a:ln>
                      <a:noFill/>
                    </a:ln>
                  </pic:spPr>
                </pic:pic>
              </a:graphicData>
            </a:graphic>
          </wp:inline>
        </w:drawing>
      </w:r>
    </w:p>
    <w:p w:rsidR="00AB4E48" w:rsidRDefault="00FB7773">
      <w:pPr>
        <w:ind w:firstLineChars="0" w:firstLine="4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操作流程：点击上方【资格评审汇总】按钮-点击【评审汇总】</w:t>
      </w:r>
    </w:p>
    <w:p w:rsidR="00AB4E48" w:rsidRDefault="00FB7773">
      <w:pPr>
        <w:ind w:firstLineChars="0" w:firstLine="420"/>
        <w:rPr>
          <w:rFonts w:ascii="仿宋_GB2312" w:eastAsia="仿宋_GB2312" w:hAnsi="仿宋_GB2312" w:cs="仿宋_GB2312"/>
          <w:sz w:val="32"/>
          <w:szCs w:val="32"/>
        </w:rPr>
      </w:pPr>
      <w:r>
        <w:rPr>
          <w:rFonts w:ascii="仿宋_GB2312" w:eastAsia="仿宋_GB2312" w:hAnsi="仿宋_GB2312" w:cs="仿宋_GB2312" w:hint="eastAsia"/>
          <w:b/>
          <w:bCs/>
          <w:sz w:val="32"/>
          <w:szCs w:val="32"/>
        </w:rPr>
        <w:t>注意事项：</w:t>
      </w:r>
      <w:r>
        <w:rPr>
          <w:rFonts w:ascii="仿宋_GB2312" w:eastAsia="仿宋_GB2312" w:hAnsi="仿宋_GB2312" w:cs="仿宋_GB2312" w:hint="eastAsia"/>
          <w:sz w:val="32"/>
          <w:szCs w:val="32"/>
        </w:rPr>
        <w:t>系统对应该打分一致的的评分点没有打成一致的，交易系统会弹出提示信息，评委负责人不能进行汇总，由评委负责人发起表决，评标委员会集体决定，确定统一分后点击进行修改，点击【确认提交】进行汇总；对于符合性评审点的评</w:t>
      </w:r>
      <w:r>
        <w:rPr>
          <w:rFonts w:ascii="仿宋_GB2312" w:eastAsia="仿宋_GB2312" w:hAnsi="仿宋_GB2312" w:cs="仿宋_GB2312" w:hint="eastAsia"/>
          <w:sz w:val="32"/>
          <w:szCs w:val="32"/>
        </w:rPr>
        <w:lastRenderedPageBreak/>
        <w:t>审是否通过，采取少数服从多数原则获取最终结果。</w:t>
      </w:r>
    </w:p>
    <w:p w:rsidR="00AB4E48" w:rsidRDefault="00FB7773">
      <w:pPr>
        <w:pStyle w:val="24"/>
        <w:ind w:firstLine="643"/>
        <w:outlineLvl w:val="1"/>
        <w:rPr>
          <w:rFonts w:ascii="仿宋_GB2312" w:eastAsia="仿宋_GB2312" w:hAnsi="仿宋_GB2312" w:cs="仿宋_GB2312"/>
          <w:b/>
          <w:bCs/>
          <w:color w:val="auto"/>
          <w:sz w:val="32"/>
          <w:szCs w:val="32"/>
        </w:rPr>
      </w:pPr>
      <w:bookmarkStart w:id="41" w:name="_Toc2275"/>
      <w:r>
        <w:rPr>
          <w:rFonts w:ascii="仿宋_GB2312" w:eastAsia="仿宋_GB2312" w:hAnsi="仿宋_GB2312" w:cs="仿宋_GB2312" w:hint="eastAsia"/>
          <w:b/>
          <w:bCs/>
          <w:color w:val="auto"/>
          <w:sz w:val="32"/>
          <w:szCs w:val="32"/>
        </w:rPr>
        <w:t>7.5响应评审</w:t>
      </w:r>
      <w:bookmarkEnd w:id="41"/>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点击上方【响应评审】按钮进入响应评审，以工程项目为例，在响应评审环节中，评委需对投标文件的投标内容、工期、工程质量、投标有效期、投标保证金、权利义务、已标价工程量清单、技术标准和要求等进行符合性评审或复核。系统会批量引用智能评审结果，对智能评审结果无异议的，评委可直接使用智能评审结果，点击确认提交完成形式评审；对评审结果有异议的，需在页面指定位置录入评审意见，点击确认提交。</w:t>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对于非智能评审点的评委需在投标文件中查看相关内容，根据实际情况进行评审，填写评审意见。</w:t>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extent cx="5652135" cy="2372995"/>
            <wp:effectExtent l="0" t="0" r="12065" b="1905"/>
            <wp:docPr id="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pic:cNvPicPr>
                      <a:picLocks noChangeAspect="1"/>
                    </pic:cNvPicPr>
                  </pic:nvPicPr>
                  <pic:blipFill>
                    <a:blip r:embed="rId37"/>
                    <a:stretch>
                      <a:fillRect/>
                    </a:stretch>
                  </pic:blipFill>
                  <pic:spPr>
                    <a:xfrm>
                      <a:off x="0" y="0"/>
                      <a:ext cx="5652135" cy="2372995"/>
                    </a:xfrm>
                    <a:prstGeom prst="rect">
                      <a:avLst/>
                    </a:prstGeom>
                    <a:noFill/>
                    <a:ln>
                      <a:noFill/>
                    </a:ln>
                  </pic:spPr>
                </pic:pic>
              </a:graphicData>
            </a:graphic>
          </wp:inline>
        </w:drawing>
      </w:r>
    </w:p>
    <w:p w:rsidR="00AB4E48" w:rsidRDefault="00FB7773">
      <w:pPr>
        <w:ind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操作流程：点击【响应评审】-点击按钮选择是否通过-填写评审意见（如有）-点击【确认提交】</w:t>
      </w:r>
    </w:p>
    <w:p w:rsidR="00AB4E48" w:rsidRDefault="00FB7773">
      <w:pPr>
        <w:ind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注意事项：</w:t>
      </w:r>
      <w:r>
        <w:rPr>
          <w:rFonts w:ascii="仿宋_GB2312" w:eastAsia="仿宋_GB2312" w:hAnsi="仿宋_GB2312" w:cs="仿宋_GB2312" w:hint="eastAsia"/>
          <w:sz w:val="32"/>
          <w:szCs w:val="32"/>
        </w:rPr>
        <w:t>当智能评审点结果为【不通过】或【通过】，评委需要改变结果的，系统会自动发起表决流程，具体表决情况详见评委表决章节。</w:t>
      </w:r>
    </w:p>
    <w:p w:rsidR="00AB4E48" w:rsidRDefault="00FB7773">
      <w:pPr>
        <w:pStyle w:val="24"/>
        <w:ind w:firstLine="643"/>
        <w:outlineLvl w:val="1"/>
        <w:rPr>
          <w:rFonts w:ascii="仿宋_GB2312" w:eastAsia="仿宋_GB2312" w:hAnsi="仿宋_GB2312" w:cs="仿宋_GB2312"/>
          <w:b/>
          <w:bCs/>
          <w:color w:val="auto"/>
          <w:sz w:val="32"/>
          <w:szCs w:val="32"/>
        </w:rPr>
      </w:pPr>
      <w:bookmarkStart w:id="42" w:name="_Toc27856"/>
      <w:r>
        <w:rPr>
          <w:rFonts w:ascii="仿宋_GB2312" w:eastAsia="仿宋_GB2312" w:hAnsi="仿宋_GB2312" w:cs="仿宋_GB2312" w:hint="eastAsia"/>
          <w:b/>
          <w:bCs/>
          <w:color w:val="auto"/>
          <w:sz w:val="32"/>
          <w:szCs w:val="32"/>
        </w:rPr>
        <w:t>7.6响应评审汇总</w:t>
      </w:r>
      <w:bookmarkEnd w:id="42"/>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在所有评委响应评审完成后，评委负责人点击上方【响应评审汇总】流程按钮进入响应评审汇总页面，具体流程同形式评审汇总。</w:t>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extent cx="5400040" cy="2447925"/>
            <wp:effectExtent l="0" t="0" r="10160"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8"/>
                    <a:stretch>
                      <a:fillRect/>
                    </a:stretch>
                  </pic:blipFill>
                  <pic:spPr>
                    <a:xfrm>
                      <a:off x="0" y="0"/>
                      <a:ext cx="5400040" cy="2447925"/>
                    </a:xfrm>
                    <a:prstGeom prst="rect">
                      <a:avLst/>
                    </a:prstGeom>
                    <a:noFill/>
                    <a:ln>
                      <a:noFill/>
                    </a:ln>
                  </pic:spPr>
                </pic:pic>
              </a:graphicData>
            </a:graphic>
          </wp:inline>
        </w:drawing>
      </w:r>
    </w:p>
    <w:p w:rsidR="00AB4E48" w:rsidRDefault="00FB7773">
      <w:pPr>
        <w:ind w:leftChars="200" w:left="420" w:firstLineChars="0" w:firstLine="0"/>
        <w:jc w:val="center"/>
        <w:outlineLvl w:val="0"/>
        <w:rPr>
          <w:rFonts w:ascii="黑体" w:eastAsia="黑体" w:hAnsi="黑体" w:cs="黑体"/>
          <w:b/>
          <w:bCs/>
          <w:sz w:val="32"/>
          <w:szCs w:val="32"/>
        </w:rPr>
      </w:pPr>
      <w:bookmarkStart w:id="43" w:name="_Toc6654"/>
      <w:r>
        <w:rPr>
          <w:rFonts w:ascii="黑体" w:eastAsia="黑体" w:hAnsi="黑体" w:cs="黑体" w:hint="eastAsia"/>
          <w:b/>
          <w:bCs/>
          <w:sz w:val="32"/>
          <w:szCs w:val="32"/>
        </w:rPr>
        <w:t>八、详细评审</w:t>
      </w:r>
      <w:bookmarkEnd w:id="43"/>
    </w:p>
    <w:p w:rsidR="00AB4E48" w:rsidRDefault="00FB7773">
      <w:pPr>
        <w:pStyle w:val="24"/>
        <w:ind w:firstLine="643"/>
        <w:outlineLvl w:val="1"/>
        <w:rPr>
          <w:rFonts w:ascii="仿宋_GB2312" w:eastAsia="仿宋_GB2312" w:hAnsi="仿宋_GB2312" w:cs="仿宋_GB2312"/>
          <w:color w:val="auto"/>
          <w:sz w:val="32"/>
          <w:szCs w:val="32"/>
        </w:rPr>
      </w:pPr>
      <w:bookmarkStart w:id="44" w:name="_Toc21123"/>
      <w:r>
        <w:rPr>
          <w:rFonts w:ascii="仿宋_GB2312" w:eastAsia="仿宋_GB2312" w:hAnsi="仿宋_GB2312" w:cs="仿宋_GB2312" w:hint="eastAsia"/>
          <w:b/>
          <w:bCs/>
          <w:color w:val="auto"/>
          <w:sz w:val="32"/>
          <w:szCs w:val="32"/>
        </w:rPr>
        <w:t>8.1商务评审</w:t>
      </w:r>
      <w:bookmarkEnd w:id="44"/>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评委点击上方【商务部分评审】按钮进入商务评审环节，以工程项目为例，在商务评审环节评委需对业绩、信用、奖项、专利等加分项进行打分评审。</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313045" cy="2447925"/>
            <wp:effectExtent l="0" t="0" r="8255"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9"/>
                    <a:stretch>
                      <a:fillRect/>
                    </a:stretch>
                  </pic:blipFill>
                  <pic:spPr>
                    <a:xfrm>
                      <a:off x="0" y="0"/>
                      <a:ext cx="5313045" cy="2447925"/>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评委可点击</w:t>
      </w:r>
      <w:r>
        <w:rPr>
          <w:rFonts w:ascii="仿宋_GB2312" w:eastAsia="仿宋_GB2312" w:hAnsi="仿宋_GB2312" w:cs="仿宋_GB2312" w:hint="eastAsia"/>
          <w:noProof/>
          <w:sz w:val="32"/>
          <w:szCs w:val="32"/>
        </w:rPr>
        <w:drawing>
          <wp:inline distT="0" distB="0" distL="114300" distR="114300">
            <wp:extent cx="127000" cy="127000"/>
            <wp:effectExtent l="0" t="0" r="0" b="0"/>
            <wp:docPr id="5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pic:cNvPicPr>
                      <a:picLocks noChangeAspect="1"/>
                    </pic:cNvPicPr>
                  </pic:nvPicPr>
                  <pic:blipFill>
                    <a:blip r:embed="rId31"/>
                    <a:stretch>
                      <a:fillRect/>
                    </a:stretch>
                  </pic:blipFill>
                  <pic:spPr>
                    <a:xfrm>
                      <a:off x="0" y="0"/>
                      <a:ext cx="127000" cy="127000"/>
                    </a:xfrm>
                    <a:prstGeom prst="rect">
                      <a:avLst/>
                    </a:prstGeom>
                    <a:noFill/>
                    <a:ln>
                      <a:noFill/>
                    </a:ln>
                  </pic:spPr>
                </pic:pic>
              </a:graphicData>
            </a:graphic>
          </wp:inline>
        </w:drawing>
      </w:r>
      <w:r>
        <w:rPr>
          <w:rFonts w:ascii="仿宋_GB2312" w:eastAsia="仿宋_GB2312" w:hAnsi="仿宋_GB2312" w:cs="仿宋_GB2312" w:hint="eastAsia"/>
          <w:sz w:val="32"/>
          <w:szCs w:val="32"/>
        </w:rPr>
        <w:t>图标查看投标文件详细内容，右侧会显示全部加分文件及智能评审结论。</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718175" cy="2447925"/>
            <wp:effectExtent l="0" t="0" r="9525"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0"/>
                    <a:stretch>
                      <a:fillRect/>
                    </a:stretch>
                  </pic:blipFill>
                  <pic:spPr>
                    <a:xfrm>
                      <a:off x="0" y="0"/>
                      <a:ext cx="5718175" cy="2447925"/>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对智能评审结果无意见的，评委可直接使用智能评审结果，点击【确认提交】完成评审；对评审结果有异议的，如将【不通过】按钮改为【通过】需在页面指定位置录入评审意见，点击确认提交。</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未采用机器评审的评审点，评委需在投标文件中查看相关</w:t>
      </w:r>
      <w:r>
        <w:rPr>
          <w:rFonts w:ascii="仿宋_GB2312" w:eastAsia="仿宋_GB2312" w:hAnsi="仿宋_GB2312" w:cs="仿宋_GB2312" w:hint="eastAsia"/>
          <w:sz w:val="32"/>
          <w:szCs w:val="32"/>
        </w:rPr>
        <w:lastRenderedPageBreak/>
        <w:t>内容，根据实际情况进行评审，填写评审意见。</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评委打完分完成之后，系统会自动保存打分数据，评委点击确认提交按钮，可提交打分数据。</w:t>
      </w:r>
    </w:p>
    <w:p w:rsidR="00AB4E48" w:rsidRDefault="00FB7773">
      <w:pPr>
        <w:pStyle w:val="24"/>
        <w:ind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操作流程：点击【商务部分评审】-填写打分分数-填写评审意见（如有）-确认提交</w:t>
      </w:r>
    </w:p>
    <w:p w:rsidR="00AB4E48" w:rsidRDefault="00FB7773">
      <w:pPr>
        <w:pStyle w:val="24"/>
        <w:ind w:firstLine="643"/>
        <w:rPr>
          <w:rFonts w:ascii="仿宋_GB2312" w:eastAsia="仿宋_GB2312" w:hAnsi="仿宋_GB2312" w:cs="仿宋_GB2312"/>
          <w:color w:val="auto"/>
          <w:sz w:val="32"/>
          <w:szCs w:val="32"/>
        </w:rPr>
      </w:pPr>
      <w:r>
        <w:rPr>
          <w:rFonts w:ascii="仿宋_GB2312" w:eastAsia="仿宋_GB2312" w:hAnsi="仿宋_GB2312" w:cs="仿宋_GB2312" w:hint="eastAsia"/>
          <w:b/>
          <w:bCs/>
          <w:color w:val="auto"/>
          <w:sz w:val="32"/>
          <w:szCs w:val="32"/>
        </w:rPr>
        <w:t>注意事项：</w:t>
      </w:r>
      <w:r>
        <w:rPr>
          <w:rFonts w:ascii="仿宋_GB2312" w:eastAsia="仿宋_GB2312" w:hAnsi="仿宋_GB2312" w:cs="仿宋_GB2312" w:hint="eastAsia"/>
          <w:color w:val="auto"/>
          <w:sz w:val="32"/>
          <w:szCs w:val="32"/>
        </w:rPr>
        <w:t>在商务评审中，针对业绩、信用等加分项采用智能评审，评委不对投标人上传材料的真实性进行核验，</w:t>
      </w:r>
      <w:r>
        <w:rPr>
          <w:rFonts w:eastAsia="仿宋_GB2312" w:hint="eastAsia"/>
          <w:color w:val="auto"/>
          <w:sz w:val="32"/>
          <w:szCs w:val="30"/>
        </w:rPr>
        <w:t>评委只</w:t>
      </w:r>
      <w:r>
        <w:rPr>
          <w:rFonts w:eastAsia="仿宋_GB2312"/>
          <w:color w:val="auto"/>
          <w:sz w:val="32"/>
          <w:szCs w:val="32"/>
        </w:rPr>
        <w:t>对</w:t>
      </w:r>
      <w:r>
        <w:rPr>
          <w:rFonts w:eastAsia="仿宋_GB2312" w:hint="eastAsia"/>
          <w:color w:val="auto"/>
          <w:sz w:val="32"/>
          <w:szCs w:val="32"/>
        </w:rPr>
        <w:t>投标人上传资料的</w:t>
      </w:r>
      <w:r>
        <w:rPr>
          <w:rFonts w:eastAsia="仿宋_GB2312"/>
          <w:color w:val="auto"/>
          <w:sz w:val="32"/>
          <w:szCs w:val="32"/>
        </w:rPr>
        <w:t>交工验收或竣工验收时间、与牵引指标项相符的工程类别、工程规模要求以及涉项目负责人信息等四项关键内容进行复核确认</w:t>
      </w:r>
      <w:r>
        <w:rPr>
          <w:rFonts w:eastAsia="仿宋_GB2312" w:hint="eastAsia"/>
          <w:color w:val="auto"/>
          <w:sz w:val="32"/>
          <w:szCs w:val="32"/>
        </w:rPr>
        <w:t>，</w:t>
      </w:r>
      <w:r>
        <w:rPr>
          <w:rFonts w:eastAsia="仿宋_GB2312"/>
          <w:color w:val="auto"/>
          <w:sz w:val="32"/>
          <w:szCs w:val="32"/>
        </w:rPr>
        <w:t>对其他信息不作评判，</w:t>
      </w:r>
    </w:p>
    <w:p w:rsidR="00AB4E48" w:rsidRDefault="00FB7773">
      <w:pPr>
        <w:pStyle w:val="24"/>
        <w:ind w:firstLine="643"/>
        <w:outlineLvl w:val="1"/>
        <w:rPr>
          <w:rFonts w:ascii="仿宋_GB2312" w:eastAsia="仿宋_GB2312" w:hAnsi="仿宋_GB2312" w:cs="仿宋_GB2312"/>
          <w:b/>
          <w:bCs/>
          <w:color w:val="auto"/>
          <w:sz w:val="32"/>
          <w:szCs w:val="32"/>
        </w:rPr>
      </w:pPr>
      <w:bookmarkStart w:id="45" w:name="_Toc18426"/>
      <w:r>
        <w:rPr>
          <w:rFonts w:ascii="仿宋_GB2312" w:eastAsia="仿宋_GB2312" w:hAnsi="仿宋_GB2312" w:cs="仿宋_GB2312" w:hint="eastAsia"/>
          <w:b/>
          <w:bCs/>
          <w:color w:val="auto"/>
          <w:sz w:val="32"/>
          <w:szCs w:val="32"/>
        </w:rPr>
        <w:t>8.2商务评审汇总</w:t>
      </w:r>
      <w:bookmarkEnd w:id="45"/>
    </w:p>
    <w:p w:rsidR="00AB4E48" w:rsidRDefault="00FB7773">
      <w:pPr>
        <w:pStyle w:val="ab"/>
        <w:spacing w:before="0" w:beforeAutospacing="0" w:after="0" w:afterAutospacing="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评委负责人点击上方【商务部分评审汇总】按钮进入商务评审汇总环节，</w:t>
      </w:r>
      <w:r>
        <w:rPr>
          <w:rFonts w:ascii="仿宋_GB2312" w:eastAsia="仿宋_GB2312" w:hAnsi="仿宋_GB2312" w:cs="仿宋_GB2312" w:hint="eastAsia"/>
          <w:kern w:val="2"/>
          <w:sz w:val="32"/>
          <w:szCs w:val="32"/>
        </w:rPr>
        <w:t>页面会显示当前所有单位的评审情况和每个评委的评审情况。</w:t>
      </w:r>
    </w:p>
    <w:p w:rsidR="00AB4E48" w:rsidRDefault="00FB7773">
      <w:pPr>
        <w:pStyle w:val="24"/>
        <w:ind w:firstLine="640"/>
        <w:rPr>
          <w:rFonts w:ascii="仿宋_GB2312" w:eastAsia="仿宋_GB2312" w:hAnsi="仿宋_GB2312" w:cs="仿宋_GB2312"/>
          <w:color w:val="auto"/>
          <w:sz w:val="32"/>
          <w:szCs w:val="32"/>
          <w:lang w:bidi="ar"/>
        </w:rPr>
      </w:pPr>
      <w:r>
        <w:rPr>
          <w:rFonts w:ascii="仿宋_GB2312" w:eastAsia="仿宋_GB2312" w:hAnsi="仿宋_GB2312" w:cs="仿宋_GB2312" w:hint="eastAsia"/>
          <w:noProof/>
          <w:color w:val="auto"/>
          <w:sz w:val="32"/>
          <w:szCs w:val="32"/>
        </w:rPr>
        <w:drawing>
          <wp:inline distT="0" distB="0" distL="114300" distR="114300">
            <wp:extent cx="5200650" cy="2520950"/>
            <wp:effectExtent l="0" t="0" r="6350" b="6350"/>
            <wp:docPr id="24"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descr="IMG_256"/>
                    <pic:cNvPicPr>
                      <a:picLocks noChangeAspect="1"/>
                    </pic:cNvPicPr>
                  </pic:nvPicPr>
                  <pic:blipFill>
                    <a:blip r:embed="rId41"/>
                    <a:stretch>
                      <a:fillRect/>
                    </a:stretch>
                  </pic:blipFill>
                  <pic:spPr>
                    <a:xfrm>
                      <a:off x="0" y="0"/>
                      <a:ext cx="5200650" cy="2520950"/>
                    </a:xfrm>
                    <a:prstGeom prst="rect">
                      <a:avLst/>
                    </a:prstGeom>
                    <a:noFill/>
                    <a:ln>
                      <a:noFill/>
                    </a:ln>
                  </pic:spPr>
                </pic:pic>
              </a:graphicData>
            </a:graphic>
          </wp:inline>
        </w:drawing>
      </w:r>
    </w:p>
    <w:p w:rsidR="00AB4E48" w:rsidRDefault="00FB7773">
      <w:pPr>
        <w:ind w:firstLineChars="0"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评委负责人可以点击单位名称、评委姓名来查看具体评审结果。</w:t>
      </w:r>
    </w:p>
    <w:p w:rsidR="00AB4E48" w:rsidRDefault="00FB7773">
      <w:pPr>
        <w:ind w:firstLine="64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194300" cy="2520950"/>
            <wp:effectExtent l="0" t="0" r="0" b="6350"/>
            <wp:docPr id="25"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descr="IMG_256"/>
                    <pic:cNvPicPr>
                      <a:picLocks noChangeAspect="1"/>
                    </pic:cNvPicPr>
                  </pic:nvPicPr>
                  <pic:blipFill>
                    <a:blip r:embed="rId42"/>
                    <a:stretch>
                      <a:fillRect/>
                    </a:stretch>
                  </pic:blipFill>
                  <pic:spPr>
                    <a:xfrm>
                      <a:off x="0" y="0"/>
                      <a:ext cx="5194300" cy="2520950"/>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当所有评委完成评审（评审进度均显示“评分完成”），评委负责人可以点击确定按钮，汇总评审结果。</w:t>
      </w:r>
    </w:p>
    <w:p w:rsidR="00AB4E48" w:rsidRDefault="00FB7773">
      <w:pPr>
        <w:pStyle w:val="24"/>
        <w:ind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操作流程：点击上方【商务评审汇总】-点击【评审汇总】</w:t>
      </w:r>
    </w:p>
    <w:p w:rsidR="00AB4E48" w:rsidRDefault="00FB7773">
      <w:pPr>
        <w:pStyle w:val="24"/>
        <w:ind w:firstLine="643"/>
        <w:rPr>
          <w:rFonts w:ascii="仿宋_GB2312" w:eastAsia="仿宋_GB2312" w:hAnsi="仿宋_GB2312" w:cs="仿宋_GB2312"/>
          <w:color w:val="auto"/>
          <w:sz w:val="32"/>
          <w:szCs w:val="32"/>
        </w:rPr>
      </w:pPr>
      <w:r>
        <w:rPr>
          <w:rFonts w:ascii="仿宋_GB2312" w:eastAsia="仿宋_GB2312" w:hAnsi="仿宋_GB2312" w:cs="仿宋_GB2312" w:hint="eastAsia"/>
          <w:b/>
          <w:bCs/>
          <w:color w:val="auto"/>
          <w:sz w:val="32"/>
          <w:szCs w:val="32"/>
        </w:rPr>
        <w:t>注意事项：</w:t>
      </w:r>
      <w:r>
        <w:rPr>
          <w:rFonts w:ascii="仿宋_GB2312" w:eastAsia="仿宋_GB2312" w:hAnsi="仿宋_GB2312" w:cs="仿宋_GB2312" w:hint="eastAsia"/>
          <w:color w:val="auto"/>
          <w:sz w:val="32"/>
          <w:szCs w:val="32"/>
        </w:rPr>
        <w:t>未完成商务评审汇总，无法进入下一环节。</w:t>
      </w:r>
    </w:p>
    <w:p w:rsidR="00AB4E48" w:rsidRDefault="00FB7773">
      <w:pPr>
        <w:pStyle w:val="24"/>
        <w:ind w:firstLine="643"/>
        <w:outlineLvl w:val="1"/>
        <w:rPr>
          <w:rFonts w:ascii="仿宋_GB2312" w:eastAsia="仿宋_GB2312" w:hAnsi="仿宋_GB2312" w:cs="仿宋_GB2312"/>
          <w:b/>
          <w:bCs/>
          <w:color w:val="auto"/>
          <w:sz w:val="32"/>
          <w:szCs w:val="32"/>
        </w:rPr>
      </w:pPr>
      <w:bookmarkStart w:id="46" w:name="_Toc11507"/>
      <w:r>
        <w:rPr>
          <w:rFonts w:ascii="仿宋_GB2312" w:eastAsia="仿宋_GB2312" w:hAnsi="仿宋_GB2312" w:cs="仿宋_GB2312" w:hint="eastAsia"/>
          <w:b/>
          <w:bCs/>
          <w:color w:val="auto"/>
          <w:sz w:val="32"/>
          <w:szCs w:val="32"/>
        </w:rPr>
        <w:t>8.3技术评审</w:t>
      </w:r>
      <w:bookmarkEnd w:id="46"/>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点击上方【技术评审】进入技术评审环节，以工业施工项目为例，在技术评审中，评委根据投标文件对施工方案与技术措施、质量管理体系与措施、安全管理体系与措施、环境保护管理体系与措施、工程进度计划与措施等按照实际情况进行打分并给出评审意见。</w:t>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lastRenderedPageBreak/>
        <w:drawing>
          <wp:inline distT="0" distB="0" distL="114300" distR="114300">
            <wp:extent cx="5325110" cy="2411730"/>
            <wp:effectExtent l="0" t="0" r="8890" b="12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3"/>
                    <a:stretch>
                      <a:fillRect/>
                    </a:stretch>
                  </pic:blipFill>
                  <pic:spPr>
                    <a:xfrm>
                      <a:off x="0" y="0"/>
                      <a:ext cx="5325110" cy="2411730"/>
                    </a:xfrm>
                    <a:prstGeom prst="rect">
                      <a:avLst/>
                    </a:prstGeom>
                    <a:noFill/>
                    <a:ln>
                      <a:noFill/>
                    </a:ln>
                  </pic:spPr>
                </pic:pic>
              </a:graphicData>
            </a:graphic>
          </wp:inline>
        </w:drawing>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评委可点击【剩余评分点打分】进入评分页面，右侧可查看投标文件内容。</w:t>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extent cx="5180965" cy="2447925"/>
            <wp:effectExtent l="0" t="0" r="635" b="317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4"/>
                    <a:stretch>
                      <a:fillRect/>
                    </a:stretch>
                  </pic:blipFill>
                  <pic:spPr>
                    <a:xfrm>
                      <a:off x="0" y="0"/>
                      <a:ext cx="5180965" cy="2447925"/>
                    </a:xfrm>
                    <a:prstGeom prst="rect">
                      <a:avLst/>
                    </a:prstGeom>
                    <a:noFill/>
                    <a:ln>
                      <a:noFill/>
                    </a:ln>
                  </pic:spPr>
                </pic:pic>
              </a:graphicData>
            </a:graphic>
          </wp:inline>
        </w:drawing>
      </w:r>
    </w:p>
    <w:p w:rsidR="00AB4E48" w:rsidRDefault="00FB7773">
      <w:pPr>
        <w:pStyle w:val="24"/>
        <w:ind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操作流程：点击【技术评审】-点击【剩余评分点打分】填写打分分数-填写评审意见（如有）-点击【确认提交】</w:t>
      </w:r>
    </w:p>
    <w:p w:rsidR="00AB4E48" w:rsidRDefault="00FB7773">
      <w:pPr>
        <w:pStyle w:val="24"/>
        <w:ind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注意事项：</w:t>
      </w:r>
      <w:r>
        <w:rPr>
          <w:rFonts w:ascii="仿宋_GB2312" w:eastAsia="仿宋_GB2312" w:hAnsi="仿宋_GB2312" w:cs="仿宋_GB2312" w:hint="eastAsia"/>
          <w:color w:val="auto"/>
          <w:sz w:val="32"/>
          <w:szCs w:val="32"/>
        </w:rPr>
        <w:t>专家对某一项评分因素的评分低于权重分值85%时应当填写理由。专家成员总数为7人及以上时，其得分应以分别去掉一个最高分和一个最低分后计算的平均值确定。</w:t>
      </w:r>
    </w:p>
    <w:p w:rsidR="00AB4E48" w:rsidRDefault="00FB7773">
      <w:pPr>
        <w:pStyle w:val="24"/>
        <w:ind w:firstLine="640"/>
        <w:rPr>
          <w:rFonts w:ascii="仿宋_GB2312" w:eastAsia="仿宋_GB2312" w:hAnsi="仿宋_GB2312" w:cs="仿宋_GB2312"/>
          <w:b/>
          <w:bCs/>
          <w:color w:val="auto"/>
          <w:sz w:val="32"/>
          <w:szCs w:val="32"/>
        </w:rPr>
      </w:pPr>
      <w:r>
        <w:rPr>
          <w:rFonts w:ascii="仿宋_GB2312" w:eastAsia="仿宋_GB2312" w:hAnsi="仿宋_GB2312" w:cs="仿宋_GB2312" w:hint="eastAsia"/>
          <w:color w:val="auto"/>
          <w:sz w:val="32"/>
          <w:szCs w:val="32"/>
        </w:rPr>
        <w:lastRenderedPageBreak/>
        <w:t>系统会对过高分与过低分进行校验，强制评委填写评审意见。</w:t>
      </w:r>
    </w:p>
    <w:p w:rsidR="00AB4E48" w:rsidRDefault="00FB7773">
      <w:pPr>
        <w:pStyle w:val="24"/>
        <w:ind w:firstLine="643"/>
        <w:outlineLvl w:val="1"/>
        <w:rPr>
          <w:rFonts w:ascii="仿宋_GB2312" w:eastAsia="仿宋_GB2312" w:hAnsi="仿宋_GB2312" w:cs="仿宋_GB2312"/>
          <w:b/>
          <w:bCs/>
          <w:color w:val="auto"/>
          <w:sz w:val="32"/>
          <w:szCs w:val="32"/>
        </w:rPr>
      </w:pPr>
      <w:bookmarkStart w:id="47" w:name="_Toc1692"/>
      <w:r>
        <w:rPr>
          <w:rFonts w:ascii="仿宋_GB2312" w:eastAsia="仿宋_GB2312" w:hAnsi="仿宋_GB2312" w:cs="仿宋_GB2312" w:hint="eastAsia"/>
          <w:b/>
          <w:bCs/>
          <w:color w:val="auto"/>
          <w:sz w:val="32"/>
          <w:szCs w:val="32"/>
        </w:rPr>
        <w:t>8.4技术评审汇总</w:t>
      </w:r>
      <w:bookmarkEnd w:id="47"/>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评委负责人点击上方【技术标评审汇总】按钮进入技术评审汇总环节，页面会显示当前所有单位的评审情况，评委未评审完成，根据评审进度显示每个评委的评审情况，具体操作流程同商务评审汇总。</w:t>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extent cx="5217160" cy="2447925"/>
            <wp:effectExtent l="0" t="0" r="2540"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5"/>
                    <a:stretch>
                      <a:fillRect/>
                    </a:stretch>
                  </pic:blipFill>
                  <pic:spPr>
                    <a:xfrm>
                      <a:off x="0" y="0"/>
                      <a:ext cx="5217160" cy="2447925"/>
                    </a:xfrm>
                    <a:prstGeom prst="rect">
                      <a:avLst/>
                    </a:prstGeom>
                    <a:noFill/>
                    <a:ln>
                      <a:noFill/>
                    </a:ln>
                  </pic:spPr>
                </pic:pic>
              </a:graphicData>
            </a:graphic>
          </wp:inline>
        </w:drawing>
      </w:r>
    </w:p>
    <w:p w:rsidR="00AB4E48" w:rsidRDefault="00FB7773">
      <w:pPr>
        <w:ind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操作流程：点击上方</w:t>
      </w:r>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技术标评审汇总</w:t>
      </w:r>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-点击【评审汇总】</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注意事项：</w:t>
      </w:r>
      <w:r>
        <w:rPr>
          <w:rFonts w:ascii="仿宋_GB2312" w:eastAsia="仿宋_GB2312" w:hAnsi="仿宋_GB2312" w:cs="仿宋_GB2312" w:hint="eastAsia"/>
          <w:sz w:val="32"/>
          <w:szCs w:val="32"/>
        </w:rPr>
        <w:t>未完成商务评审汇总，无法进入下一环节。</w:t>
      </w:r>
    </w:p>
    <w:p w:rsidR="00AB4E48" w:rsidRDefault="00FB7773">
      <w:pPr>
        <w:pStyle w:val="24"/>
        <w:ind w:firstLine="643"/>
        <w:outlineLvl w:val="1"/>
        <w:rPr>
          <w:rFonts w:ascii="仿宋_GB2312" w:eastAsia="仿宋_GB2312" w:hAnsi="仿宋_GB2312" w:cs="仿宋_GB2312"/>
          <w:b/>
          <w:bCs/>
          <w:color w:val="auto"/>
          <w:sz w:val="32"/>
          <w:szCs w:val="32"/>
        </w:rPr>
      </w:pPr>
      <w:bookmarkStart w:id="48" w:name="_Toc5587"/>
      <w:r>
        <w:rPr>
          <w:rFonts w:ascii="仿宋_GB2312" w:eastAsia="仿宋_GB2312" w:hAnsi="仿宋_GB2312" w:cs="仿宋_GB2312" w:hint="eastAsia"/>
          <w:b/>
          <w:bCs/>
          <w:color w:val="auto"/>
          <w:sz w:val="32"/>
          <w:szCs w:val="32"/>
        </w:rPr>
        <w:t>8.5报价评审</w:t>
      </w:r>
      <w:bookmarkEnd w:id="48"/>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评委点击上方【报价评分】进入报价评审环节，在报价评审中，报价结果按照评标办法确定的公式和规则自动算分。</w:t>
      </w:r>
    </w:p>
    <w:p w:rsidR="00AB4E48" w:rsidRDefault="00FB7773">
      <w:pPr>
        <w:pStyle w:val="24"/>
        <w:ind w:firstLine="420"/>
        <w:rPr>
          <w:color w:val="auto"/>
        </w:rPr>
      </w:pPr>
      <w:r>
        <w:rPr>
          <w:noProof/>
          <w:color w:val="auto"/>
        </w:rPr>
        <w:lastRenderedPageBreak/>
        <w:drawing>
          <wp:inline distT="0" distB="0" distL="114300" distR="114300">
            <wp:extent cx="5224145" cy="2447925"/>
            <wp:effectExtent l="0" t="0" r="8255" b="317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46"/>
                    <a:stretch>
                      <a:fillRect/>
                    </a:stretch>
                  </pic:blipFill>
                  <pic:spPr>
                    <a:xfrm>
                      <a:off x="0" y="0"/>
                      <a:ext cx="5224145" cy="2447925"/>
                    </a:xfrm>
                    <a:prstGeom prst="rect">
                      <a:avLst/>
                    </a:prstGeom>
                    <a:noFill/>
                    <a:ln>
                      <a:noFill/>
                    </a:ln>
                  </pic:spPr>
                </pic:pic>
              </a:graphicData>
            </a:graphic>
          </wp:inline>
        </w:drawing>
      </w:r>
    </w:p>
    <w:p w:rsidR="00AB4E48" w:rsidRDefault="00FB7773">
      <w:pPr>
        <w:pStyle w:val="24"/>
        <w:ind w:firstLine="420"/>
        <w:rPr>
          <w:color w:val="auto"/>
        </w:rPr>
      </w:pPr>
      <w:r>
        <w:rPr>
          <w:noProof/>
          <w:color w:val="auto"/>
        </w:rPr>
        <w:drawing>
          <wp:inline distT="0" distB="0" distL="114300" distR="114300">
            <wp:extent cx="5188585" cy="2447925"/>
            <wp:effectExtent l="0" t="0" r="5715" b="317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47"/>
                    <a:stretch>
                      <a:fillRect/>
                    </a:stretch>
                  </pic:blipFill>
                  <pic:spPr>
                    <a:xfrm>
                      <a:off x="0" y="0"/>
                      <a:ext cx="5188585" cy="2447925"/>
                    </a:xfrm>
                    <a:prstGeom prst="rect">
                      <a:avLst/>
                    </a:prstGeom>
                    <a:noFill/>
                    <a:ln>
                      <a:noFill/>
                    </a:ln>
                  </pic:spPr>
                </pic:pic>
              </a:graphicData>
            </a:graphic>
          </wp:inline>
        </w:drawing>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评委点击右边【查看报价评分情况】按钮，显示本单位的最终得分结果。</w:t>
      </w:r>
    </w:p>
    <w:p w:rsidR="00AB4E48" w:rsidRDefault="00FB7773">
      <w:pPr>
        <w:pStyle w:val="24"/>
        <w:ind w:firstLine="420"/>
        <w:rPr>
          <w:rFonts w:ascii="仿宋_GB2312" w:eastAsia="仿宋_GB2312" w:hAnsi="仿宋_GB2312" w:cs="仿宋_GB2312"/>
          <w:color w:val="auto"/>
          <w:sz w:val="32"/>
          <w:szCs w:val="32"/>
        </w:rPr>
      </w:pPr>
      <w:r>
        <w:rPr>
          <w:noProof/>
          <w:color w:val="auto"/>
        </w:rPr>
        <w:lastRenderedPageBreak/>
        <w:drawing>
          <wp:inline distT="0" distB="0" distL="114300" distR="114300">
            <wp:extent cx="5268595" cy="2447925"/>
            <wp:effectExtent l="0" t="0" r="1905" b="317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48"/>
                    <a:stretch>
                      <a:fillRect/>
                    </a:stretch>
                  </pic:blipFill>
                  <pic:spPr>
                    <a:xfrm>
                      <a:off x="0" y="0"/>
                      <a:ext cx="5268595" cy="2447925"/>
                    </a:xfrm>
                    <a:prstGeom prst="rect">
                      <a:avLst/>
                    </a:prstGeom>
                    <a:noFill/>
                    <a:ln>
                      <a:noFill/>
                    </a:ln>
                  </pic:spPr>
                </pic:pic>
              </a:graphicData>
            </a:graphic>
          </wp:inline>
        </w:drawing>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评委点击【查看详情】查看基准值计算过程、扣分计算过程。</w:t>
      </w:r>
    </w:p>
    <w:p w:rsidR="00AB4E48" w:rsidRDefault="00FB7773">
      <w:pPr>
        <w:pStyle w:val="24"/>
        <w:ind w:firstLine="420"/>
        <w:rPr>
          <w:color w:val="auto"/>
        </w:rPr>
      </w:pPr>
      <w:r>
        <w:rPr>
          <w:noProof/>
          <w:color w:val="auto"/>
        </w:rPr>
        <w:drawing>
          <wp:inline distT="0" distB="0" distL="114300" distR="114300">
            <wp:extent cx="5269865" cy="4196715"/>
            <wp:effectExtent l="0" t="0" r="635" b="698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49"/>
                    <a:stretch>
                      <a:fillRect/>
                    </a:stretch>
                  </pic:blipFill>
                  <pic:spPr>
                    <a:xfrm>
                      <a:off x="0" y="0"/>
                      <a:ext cx="5269865" cy="4196715"/>
                    </a:xfrm>
                    <a:prstGeom prst="rect">
                      <a:avLst/>
                    </a:prstGeom>
                    <a:noFill/>
                    <a:ln>
                      <a:noFill/>
                    </a:ln>
                  </pic:spPr>
                </pic:pic>
              </a:graphicData>
            </a:graphic>
          </wp:inline>
        </w:drawing>
      </w:r>
    </w:p>
    <w:p w:rsidR="00AB4E48" w:rsidRDefault="00FB7773">
      <w:pPr>
        <w:pStyle w:val="24"/>
        <w:ind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评委负责人点击【汇总排名】汇总最终排名。</w:t>
      </w:r>
    </w:p>
    <w:p w:rsidR="00AB4E48" w:rsidRDefault="00FB7773">
      <w:pPr>
        <w:pStyle w:val="24"/>
        <w:ind w:firstLine="420"/>
        <w:rPr>
          <w:rFonts w:ascii="仿宋_GB2312" w:eastAsia="仿宋_GB2312" w:hAnsi="仿宋_GB2312" w:cs="仿宋_GB2312"/>
          <w:color w:val="auto"/>
          <w:sz w:val="32"/>
          <w:szCs w:val="32"/>
        </w:rPr>
      </w:pPr>
      <w:r>
        <w:rPr>
          <w:noProof/>
          <w:color w:val="auto"/>
        </w:rPr>
        <w:lastRenderedPageBreak/>
        <w:drawing>
          <wp:inline distT="0" distB="0" distL="114300" distR="114300">
            <wp:extent cx="5324475" cy="2447925"/>
            <wp:effectExtent l="0" t="0" r="9525" b="3175"/>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50"/>
                    <a:stretch>
                      <a:fillRect/>
                    </a:stretch>
                  </pic:blipFill>
                  <pic:spPr>
                    <a:xfrm>
                      <a:off x="0" y="0"/>
                      <a:ext cx="5324475" cy="2447925"/>
                    </a:xfrm>
                    <a:prstGeom prst="rect">
                      <a:avLst/>
                    </a:prstGeom>
                    <a:noFill/>
                    <a:ln>
                      <a:noFill/>
                    </a:ln>
                  </pic:spPr>
                </pic:pic>
              </a:graphicData>
            </a:graphic>
          </wp:inline>
        </w:drawing>
      </w:r>
    </w:p>
    <w:p w:rsidR="00AB4E48" w:rsidRDefault="00FB7773">
      <w:pPr>
        <w:pStyle w:val="24"/>
        <w:ind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操作流程：点击【报价评分】-点击【查看报价评分情况】-点击【查看详情】</w:t>
      </w:r>
    </w:p>
    <w:p w:rsidR="00AB4E48" w:rsidRDefault="00FB7773">
      <w:pPr>
        <w:pStyle w:val="24"/>
        <w:ind w:firstLine="643"/>
        <w:rPr>
          <w:rFonts w:eastAsia="仿宋_GB2312"/>
          <w:color w:val="auto"/>
          <w:kern w:val="0"/>
          <w:sz w:val="32"/>
          <w:szCs w:val="32"/>
        </w:rPr>
      </w:pPr>
      <w:r>
        <w:rPr>
          <w:rFonts w:ascii="仿宋_GB2312" w:eastAsia="仿宋_GB2312" w:hAnsi="仿宋_GB2312" w:cs="仿宋_GB2312" w:hint="eastAsia"/>
          <w:b/>
          <w:bCs/>
          <w:color w:val="auto"/>
          <w:sz w:val="32"/>
          <w:szCs w:val="32"/>
        </w:rPr>
        <w:t>注意事项：</w:t>
      </w:r>
      <w:r>
        <w:rPr>
          <w:rFonts w:ascii="仿宋_GB2312" w:eastAsia="仿宋_GB2312" w:hAnsi="仿宋_GB2312" w:cs="仿宋_GB2312" w:hint="eastAsia"/>
          <w:color w:val="auto"/>
          <w:sz w:val="32"/>
          <w:szCs w:val="32"/>
        </w:rPr>
        <w:t>报价评分由系统自动算分，评委无需对计算结果进行计算。评标项目在未进入投标报价评审程序前，由交易系统对评审报价进行隐藏，评标专家无法查看各投标人报价情况。报价评审过程中，</w:t>
      </w:r>
      <w:r>
        <w:rPr>
          <w:rFonts w:eastAsia="仿宋_GB2312"/>
          <w:color w:val="auto"/>
          <w:kern w:val="0"/>
          <w:sz w:val="32"/>
          <w:szCs w:val="32"/>
        </w:rPr>
        <w:t>评标委员会无法查看各投标人所对应的单位名称。</w:t>
      </w:r>
    </w:p>
    <w:p w:rsidR="00AB4E48" w:rsidRDefault="00AB4E48">
      <w:pPr>
        <w:ind w:firstLineChars="0" w:firstLine="0"/>
        <w:rPr>
          <w:rFonts w:ascii="仿宋_GB2312" w:eastAsia="仿宋_GB2312" w:hAnsi="仿宋_GB2312" w:cs="仿宋_GB2312"/>
          <w:b/>
          <w:bCs/>
          <w:sz w:val="32"/>
          <w:szCs w:val="32"/>
        </w:rPr>
      </w:pPr>
    </w:p>
    <w:p w:rsidR="00AB4E48" w:rsidRDefault="00FB7773">
      <w:pPr>
        <w:ind w:firstLineChars="0" w:firstLine="0"/>
        <w:jc w:val="center"/>
        <w:outlineLvl w:val="0"/>
        <w:rPr>
          <w:rFonts w:ascii="黑体" w:eastAsia="黑体" w:hAnsi="黑体" w:cs="黑体"/>
          <w:b/>
          <w:bCs/>
          <w:sz w:val="32"/>
          <w:szCs w:val="32"/>
        </w:rPr>
      </w:pPr>
      <w:bookmarkStart w:id="49" w:name="_Toc12745"/>
      <w:r>
        <w:rPr>
          <w:rFonts w:ascii="黑体" w:eastAsia="黑体" w:hAnsi="黑体" w:cs="黑体" w:hint="eastAsia"/>
          <w:b/>
          <w:bCs/>
          <w:sz w:val="32"/>
          <w:szCs w:val="32"/>
        </w:rPr>
        <w:t>九、评委表决</w:t>
      </w:r>
      <w:bookmarkEnd w:id="49"/>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评标委员会和评标方法暂行规定》要求，评委对于评标过程中的评标结果有异议的，可以提出不同意见和理由。评委负责人点击【表决】菜单进入页面，输入表决标题和表决内容后，点击发起表决按钮来发起表决，所有评委点击表决详情进入查看页面，查看表决内容后按照实际情况点击同意或不</w:t>
      </w:r>
      <w:r>
        <w:rPr>
          <w:rFonts w:ascii="仿宋_GB2312" w:eastAsia="仿宋_GB2312" w:hAnsi="仿宋_GB2312" w:cs="仿宋_GB2312" w:hint="eastAsia"/>
          <w:sz w:val="32"/>
          <w:szCs w:val="32"/>
        </w:rPr>
        <w:lastRenderedPageBreak/>
        <w:t>同意。</w:t>
      </w:r>
    </w:p>
    <w:p w:rsidR="00AB4E48" w:rsidRDefault="00FB7773">
      <w:pPr>
        <w:pStyle w:val="24"/>
        <w:ind w:leftChars="200" w:left="420" w:firstLineChars="0" w:firstLine="420"/>
        <w:rPr>
          <w:rFonts w:ascii="仿宋_GB2312" w:eastAsia="仿宋_GB2312" w:hAnsi="仿宋_GB2312" w:cs="仿宋_GB2312"/>
          <w:color w:val="auto"/>
          <w:sz w:val="32"/>
          <w:szCs w:val="32"/>
          <w:lang w:bidi="ar"/>
        </w:rPr>
      </w:pPr>
      <w:r>
        <w:rPr>
          <w:rFonts w:ascii="仿宋_GB2312" w:eastAsia="仿宋_GB2312" w:hAnsi="仿宋_GB2312" w:cs="仿宋_GB2312" w:hint="eastAsia"/>
          <w:noProof/>
          <w:color w:val="auto"/>
          <w:sz w:val="32"/>
          <w:szCs w:val="32"/>
        </w:rPr>
        <w:drawing>
          <wp:inline distT="0" distB="0" distL="114300" distR="114300">
            <wp:extent cx="5200650" cy="2520950"/>
            <wp:effectExtent l="0" t="0" r="6350" b="6350"/>
            <wp:docPr id="29"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9" descr="IMG_256"/>
                    <pic:cNvPicPr>
                      <a:picLocks noChangeAspect="1"/>
                    </pic:cNvPicPr>
                  </pic:nvPicPr>
                  <pic:blipFill>
                    <a:blip r:embed="rId51"/>
                    <a:stretch>
                      <a:fillRect/>
                    </a:stretch>
                  </pic:blipFill>
                  <pic:spPr>
                    <a:xfrm>
                      <a:off x="0" y="0"/>
                      <a:ext cx="5200650" cy="2520950"/>
                    </a:xfrm>
                    <a:prstGeom prst="rect">
                      <a:avLst/>
                    </a:prstGeom>
                    <a:noFill/>
                    <a:ln>
                      <a:noFill/>
                    </a:ln>
                  </pic:spPr>
                </pic:pic>
              </a:graphicData>
            </a:graphic>
          </wp:inline>
        </w:drawing>
      </w:r>
    </w:p>
    <w:p w:rsidR="00AB4E48" w:rsidRDefault="00FB7773">
      <w:pPr>
        <w:pStyle w:val="24"/>
        <w:ind w:leftChars="200" w:left="420" w:firstLineChars="0" w:firstLine="420"/>
        <w:rPr>
          <w:rFonts w:ascii="仿宋_GB2312" w:eastAsia="仿宋_GB2312" w:hAnsi="仿宋_GB2312" w:cs="仿宋_GB2312"/>
          <w:color w:val="auto"/>
          <w:sz w:val="32"/>
          <w:szCs w:val="32"/>
          <w:lang w:bidi="ar"/>
        </w:rPr>
      </w:pPr>
      <w:r>
        <w:rPr>
          <w:rFonts w:ascii="仿宋_GB2312" w:eastAsia="仿宋_GB2312" w:hAnsi="仿宋_GB2312" w:cs="仿宋_GB2312" w:hint="eastAsia"/>
          <w:noProof/>
          <w:color w:val="auto"/>
          <w:sz w:val="32"/>
          <w:szCs w:val="32"/>
        </w:rPr>
        <w:drawing>
          <wp:inline distT="0" distB="0" distL="114300" distR="114300">
            <wp:extent cx="5276850" cy="2552700"/>
            <wp:effectExtent l="0" t="0" r="635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52"/>
                    <a:stretch>
                      <a:fillRect/>
                    </a:stretch>
                  </pic:blipFill>
                  <pic:spPr>
                    <a:xfrm>
                      <a:off x="0" y="0"/>
                      <a:ext cx="5276850" cy="2552700"/>
                    </a:xfrm>
                    <a:prstGeom prst="rect">
                      <a:avLst/>
                    </a:prstGeom>
                    <a:noFill/>
                    <a:ln>
                      <a:noFill/>
                    </a:ln>
                  </pic:spPr>
                </pic:pic>
              </a:graphicData>
            </a:graphic>
          </wp:inline>
        </w:drawing>
      </w:r>
    </w:p>
    <w:p w:rsidR="00AB4E48" w:rsidRDefault="00FB7773">
      <w:pPr>
        <w:pStyle w:val="24"/>
        <w:ind w:leftChars="200" w:left="420" w:firstLineChars="0" w:firstLine="420"/>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操作流程：评委负责人：点击【表决】按钮-输入表决标题、内容-填写表决意见-点击【提交】</w:t>
      </w:r>
    </w:p>
    <w:p w:rsidR="00AB4E48" w:rsidRDefault="00FB7773">
      <w:pPr>
        <w:pStyle w:val="24"/>
        <w:ind w:leftChars="200" w:left="420" w:firstLineChars="0" w:firstLine="420"/>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评委：填写意见-选择【同意】或【不同意】提交</w:t>
      </w:r>
    </w:p>
    <w:p w:rsidR="00AB4E48" w:rsidRDefault="00AB4E48">
      <w:pPr>
        <w:pStyle w:val="24"/>
        <w:ind w:leftChars="200" w:left="420" w:firstLineChars="0" w:firstLine="420"/>
        <w:rPr>
          <w:rFonts w:ascii="仿宋_GB2312" w:eastAsia="仿宋_GB2312" w:hAnsi="仿宋_GB2312" w:cs="仿宋_GB2312"/>
          <w:b/>
          <w:bCs/>
          <w:color w:val="auto"/>
          <w:sz w:val="32"/>
          <w:szCs w:val="32"/>
        </w:rPr>
      </w:pPr>
    </w:p>
    <w:p w:rsidR="00AB4E48" w:rsidRDefault="00FB7773">
      <w:pPr>
        <w:ind w:firstLineChars="0" w:firstLine="0"/>
        <w:jc w:val="center"/>
        <w:outlineLvl w:val="0"/>
        <w:rPr>
          <w:rFonts w:ascii="黑体" w:eastAsia="黑体" w:hAnsi="黑体" w:cs="黑体"/>
          <w:b/>
          <w:bCs/>
          <w:sz w:val="32"/>
          <w:szCs w:val="32"/>
        </w:rPr>
      </w:pPr>
      <w:bookmarkStart w:id="50" w:name="_Toc26248"/>
      <w:r>
        <w:rPr>
          <w:rFonts w:ascii="黑体" w:eastAsia="黑体" w:hAnsi="黑体" w:cs="黑体" w:hint="eastAsia"/>
          <w:b/>
          <w:bCs/>
          <w:sz w:val="32"/>
          <w:szCs w:val="32"/>
        </w:rPr>
        <w:t>十、项目复核</w:t>
      </w:r>
      <w:bookmarkEnd w:id="50"/>
    </w:p>
    <w:p w:rsidR="00AB4E48" w:rsidRDefault="00FB7773">
      <w:pPr>
        <w:ind w:firstLineChars="0"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在进行报价评审完成前，评委负责人点击通知代理复核，由</w:t>
      </w:r>
      <w:r>
        <w:rPr>
          <w:rFonts w:ascii="仿宋_GB2312" w:eastAsia="仿宋_GB2312" w:hAnsi="仿宋_GB2312" w:cs="仿宋_GB2312" w:hint="eastAsia"/>
          <w:sz w:val="32"/>
          <w:szCs w:val="32"/>
        </w:rPr>
        <w:lastRenderedPageBreak/>
        <w:t>招标代理确认复核，如果存在复核意见，系统会展示复核结果，评标委员会需对复核意见进行确认，经确认确实存在评审点错误的，评委负责人需退回并修改招标代理机构提出复核疑问的评审点，若无复核意见，评委负责人点击下一步进入技术评审与报价评审，报价评审过程中，评标委员会无法查看各投标人所对应的单位名称，直到确定最终排名后，才可看到对应单位名称。</w:t>
      </w:r>
    </w:p>
    <w:p w:rsidR="00AB4E48" w:rsidRDefault="00FB7773">
      <w:pPr>
        <w:ind w:firstLineChars="0" w:firstLine="42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149850" cy="2520950"/>
            <wp:effectExtent l="0" t="0" r="6350" b="6350"/>
            <wp:docPr id="31"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IMG_256"/>
                    <pic:cNvPicPr>
                      <a:picLocks noChangeAspect="1"/>
                    </pic:cNvPicPr>
                  </pic:nvPicPr>
                  <pic:blipFill>
                    <a:blip r:embed="rId53"/>
                    <a:stretch>
                      <a:fillRect/>
                    </a:stretch>
                  </pic:blipFill>
                  <pic:spPr>
                    <a:xfrm>
                      <a:off x="0" y="0"/>
                      <a:ext cx="5149850" cy="2520950"/>
                    </a:xfrm>
                    <a:prstGeom prst="rect">
                      <a:avLst/>
                    </a:prstGeom>
                    <a:noFill/>
                    <a:ln>
                      <a:noFill/>
                    </a:ln>
                  </pic:spPr>
                </pic:pic>
              </a:graphicData>
            </a:graphic>
          </wp:inline>
        </w:drawing>
      </w:r>
    </w:p>
    <w:p w:rsidR="00AB4E48" w:rsidRDefault="00FB7773">
      <w:pPr>
        <w:pStyle w:val="24"/>
        <w:ind w:leftChars="200" w:left="420" w:firstLineChars="0" w:firstLine="0"/>
        <w:rPr>
          <w:rFonts w:ascii="仿宋_GB2312" w:eastAsia="仿宋_GB2312" w:hAnsi="仿宋_GB2312" w:cs="仿宋_GB2312"/>
          <w:color w:val="auto"/>
          <w:sz w:val="32"/>
          <w:szCs w:val="32"/>
          <w:lang w:bidi="ar"/>
        </w:rPr>
      </w:pPr>
      <w:r>
        <w:rPr>
          <w:rFonts w:ascii="仿宋_GB2312" w:eastAsia="仿宋_GB2312" w:hAnsi="仿宋_GB2312" w:cs="仿宋_GB2312" w:hint="eastAsia"/>
          <w:noProof/>
          <w:color w:val="auto"/>
          <w:sz w:val="32"/>
          <w:szCs w:val="32"/>
        </w:rPr>
        <w:drawing>
          <wp:inline distT="0" distB="0" distL="114300" distR="114300">
            <wp:extent cx="5200650" cy="2542540"/>
            <wp:effectExtent l="0" t="0" r="6350" b="10160"/>
            <wp:docPr id="3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descr="IMG_256"/>
                    <pic:cNvPicPr>
                      <a:picLocks noChangeAspect="1"/>
                    </pic:cNvPicPr>
                  </pic:nvPicPr>
                  <pic:blipFill>
                    <a:blip r:embed="rId54"/>
                    <a:stretch>
                      <a:fillRect/>
                    </a:stretch>
                  </pic:blipFill>
                  <pic:spPr>
                    <a:xfrm>
                      <a:off x="0" y="0"/>
                      <a:ext cx="5200650" cy="2542540"/>
                    </a:xfrm>
                    <a:prstGeom prst="rect">
                      <a:avLst/>
                    </a:prstGeom>
                    <a:noFill/>
                    <a:ln>
                      <a:noFill/>
                    </a:ln>
                  </pic:spPr>
                </pic:pic>
              </a:graphicData>
            </a:graphic>
          </wp:inline>
        </w:drawing>
      </w:r>
    </w:p>
    <w:p w:rsidR="00AB4E48" w:rsidRDefault="00FB7773">
      <w:pPr>
        <w:pStyle w:val="24"/>
        <w:ind w:firstLineChars="0" w:firstLine="420"/>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lastRenderedPageBreak/>
        <w:t>操作流程：点击通知代理复核-点击确认复核意见-流程回退（如有）-评审回退内容</w:t>
      </w:r>
    </w:p>
    <w:p w:rsidR="00AB4E48" w:rsidRDefault="00FB7773">
      <w:pPr>
        <w:ind w:firstLineChars="0" w:firstLine="420"/>
        <w:rPr>
          <w:rFonts w:ascii="仿宋_GB2312" w:eastAsia="仿宋_GB2312" w:hAnsi="仿宋_GB2312" w:cs="仿宋_GB2312"/>
          <w:sz w:val="32"/>
          <w:szCs w:val="32"/>
        </w:rPr>
      </w:pPr>
      <w:r>
        <w:rPr>
          <w:rFonts w:ascii="仿宋_GB2312" w:eastAsia="仿宋_GB2312" w:hAnsi="仿宋_GB2312" w:cs="仿宋_GB2312" w:hint="eastAsia"/>
          <w:b/>
          <w:bCs/>
          <w:sz w:val="32"/>
          <w:szCs w:val="32"/>
        </w:rPr>
        <w:t>注意事项：招标人（招标代理机构）仅对客观分评分不一致的评审点进行复核。招标人（招标代理机构）提交复核意见后，</w:t>
      </w:r>
      <w:r>
        <w:rPr>
          <w:rFonts w:ascii="仿宋_GB2312" w:eastAsia="仿宋_GB2312" w:hAnsi="仿宋_GB2312" w:cs="仿宋_GB2312" w:hint="eastAsia"/>
          <w:sz w:val="32"/>
          <w:szCs w:val="32"/>
        </w:rPr>
        <w:t>评标委员会对复核意见进行评审，经确认确实需要修改结果的，评标专家需退回并修改招标人（招标代理机构）提出复核疑问的评审点，系统自动将评标专家修改后的结果进行保存并直接进入下一步流程，不需要招标人（招标代理机构）再次确认或复核；</w:t>
      </w:r>
    </w:p>
    <w:p w:rsidR="00AB4E48" w:rsidRDefault="00FB7773">
      <w:pPr>
        <w:ind w:firstLineChars="300" w:firstLine="960"/>
        <w:rPr>
          <w:rFonts w:ascii="仿宋_GB2312" w:eastAsia="仿宋_GB2312" w:hAnsi="仿宋_GB2312" w:cs="仿宋_GB2312"/>
          <w:sz w:val="32"/>
          <w:szCs w:val="32"/>
        </w:rPr>
      </w:pPr>
      <w:r>
        <w:rPr>
          <w:rFonts w:ascii="仿宋_GB2312" w:eastAsia="仿宋_GB2312" w:hAnsi="仿宋_GB2312" w:cs="仿宋_GB2312" w:hint="eastAsia"/>
          <w:sz w:val="32"/>
          <w:szCs w:val="32"/>
        </w:rPr>
        <w:t>项目复核基准时长原则上为2小时，因项目评审复杂或投标人数量过多的，招标人（招标代理机构）可以写明理由延长30分钟，复核结束前20分钟倒计时提醒，评标过程中招标人（招标代理机构）需及时关注短信或交易系统中的提醒消息开始复核，如复核结束前招标人（招标代理机构）未点击确认复核结束，系统将视为复核完成，自动通过。见证系统自动记录复核前评审原始情况、复核意见和专家采纳意见情况。</w:t>
      </w:r>
    </w:p>
    <w:p w:rsidR="00AB4E48" w:rsidRDefault="00AB4E48">
      <w:pPr>
        <w:pStyle w:val="24"/>
        <w:ind w:firstLineChars="0" w:firstLine="420"/>
        <w:rPr>
          <w:rFonts w:ascii="仿宋_GB2312" w:eastAsia="仿宋_GB2312" w:hAnsi="仿宋_GB2312" w:cs="仿宋_GB2312"/>
          <w:b/>
          <w:bCs/>
          <w:color w:val="auto"/>
          <w:sz w:val="32"/>
          <w:szCs w:val="32"/>
        </w:rPr>
      </w:pPr>
    </w:p>
    <w:p w:rsidR="00AB4E48" w:rsidRDefault="00FB7773">
      <w:pPr>
        <w:ind w:firstLineChars="0" w:firstLine="0"/>
        <w:jc w:val="center"/>
        <w:outlineLvl w:val="0"/>
        <w:rPr>
          <w:rFonts w:ascii="黑体" w:eastAsia="黑体" w:hAnsi="黑体" w:cs="黑体"/>
          <w:b/>
          <w:bCs/>
          <w:sz w:val="32"/>
          <w:szCs w:val="32"/>
        </w:rPr>
      </w:pPr>
      <w:bookmarkStart w:id="51" w:name="_Toc15896"/>
      <w:r>
        <w:rPr>
          <w:rFonts w:ascii="黑体" w:eastAsia="黑体" w:hAnsi="黑体" w:cs="黑体" w:hint="eastAsia"/>
          <w:b/>
          <w:bCs/>
          <w:sz w:val="32"/>
          <w:szCs w:val="32"/>
        </w:rPr>
        <w:t>十一、答疑澄清</w:t>
      </w:r>
      <w:bookmarkEnd w:id="51"/>
    </w:p>
    <w:p w:rsidR="00AB4E48" w:rsidRDefault="00FB7773">
      <w:pPr>
        <w:pStyle w:val="ab"/>
        <w:spacing w:before="0" w:beforeAutospacing="0" w:after="0" w:afterAutospacing="0"/>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根据《评标委员会和评标方法暂行规定》第十九条规定，评标委员会可要求投标人对投标文件中含义不明确、对同类问</w:t>
      </w:r>
      <w:r>
        <w:rPr>
          <w:rFonts w:ascii="仿宋_GB2312" w:eastAsia="仿宋_GB2312" w:hAnsi="仿宋_GB2312" w:cs="仿宋_GB2312" w:hint="eastAsia"/>
          <w:kern w:val="2"/>
          <w:sz w:val="32"/>
          <w:szCs w:val="32"/>
        </w:rPr>
        <w:lastRenderedPageBreak/>
        <w:t>题表述不一致或者有明显文字和计算错误的内容作必要的澄清、说明或者补正。评委在评标过程中可以发起澄清，评委负责人点击澄清菜单，点击新增澄清按钮，页面自动带入澄清标题（可修改），输入澄清内容、回复要求，选择澄清单位、回答期限，澄清相关附件非必传项，按照要求录入完成后点击确认按钮即可提交。</w:t>
      </w:r>
    </w:p>
    <w:p w:rsidR="00AB4E48" w:rsidRDefault="00FB7773">
      <w:pPr>
        <w:pStyle w:val="ab"/>
        <w:spacing w:before="0" w:beforeAutospacing="0" w:after="0" w:afterAutospacing="0"/>
        <w:ind w:firstLine="640"/>
        <w:jc w:val="both"/>
        <w:rPr>
          <w:rFonts w:ascii="仿宋_GB2312" w:eastAsia="仿宋_GB2312" w:hAnsi="仿宋_GB2312" w:cs="仿宋_GB2312"/>
          <w:kern w:val="2"/>
          <w:sz w:val="32"/>
          <w:szCs w:val="32"/>
          <w:lang w:bidi="ar"/>
        </w:rPr>
      </w:pPr>
      <w:r>
        <w:rPr>
          <w:rFonts w:ascii="仿宋_GB2312" w:eastAsia="仿宋_GB2312" w:hAnsi="仿宋_GB2312" w:cs="仿宋_GB2312" w:hint="eastAsia"/>
          <w:noProof/>
          <w:kern w:val="2"/>
          <w:sz w:val="32"/>
          <w:szCs w:val="32"/>
        </w:rPr>
        <w:drawing>
          <wp:inline distT="0" distB="0" distL="114300" distR="114300">
            <wp:extent cx="5289550" cy="2520950"/>
            <wp:effectExtent l="0" t="0" r="6350" b="6350"/>
            <wp:docPr id="3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3" descr="IMG_256"/>
                    <pic:cNvPicPr>
                      <a:picLocks noChangeAspect="1"/>
                    </pic:cNvPicPr>
                  </pic:nvPicPr>
                  <pic:blipFill>
                    <a:blip r:embed="rId55"/>
                    <a:stretch>
                      <a:fillRect/>
                    </a:stretch>
                  </pic:blipFill>
                  <pic:spPr>
                    <a:xfrm>
                      <a:off x="0" y="0"/>
                      <a:ext cx="5289550" cy="2520950"/>
                    </a:xfrm>
                    <a:prstGeom prst="rect">
                      <a:avLst/>
                    </a:prstGeom>
                    <a:noFill/>
                    <a:ln>
                      <a:noFill/>
                    </a:ln>
                  </pic:spPr>
                </pic:pic>
              </a:graphicData>
            </a:graphic>
          </wp:inline>
        </w:drawing>
      </w:r>
    </w:p>
    <w:p w:rsidR="00AB4E48" w:rsidRDefault="00FB7773">
      <w:pPr>
        <w:pStyle w:val="ab"/>
        <w:spacing w:before="0" w:beforeAutospacing="0" w:after="0" w:afterAutospacing="0"/>
        <w:ind w:firstLine="640"/>
        <w:jc w:val="both"/>
        <w:rPr>
          <w:rFonts w:ascii="仿宋_GB2312" w:eastAsia="仿宋_GB2312" w:hAnsi="仿宋_GB2312" w:cs="仿宋_GB2312"/>
          <w:kern w:val="2"/>
          <w:sz w:val="32"/>
          <w:szCs w:val="32"/>
          <w:lang w:bidi="ar"/>
        </w:rPr>
      </w:pPr>
      <w:r>
        <w:rPr>
          <w:rFonts w:ascii="仿宋_GB2312" w:eastAsia="仿宋_GB2312" w:hAnsi="仿宋_GB2312" w:cs="仿宋_GB2312" w:hint="eastAsia"/>
          <w:noProof/>
          <w:kern w:val="2"/>
          <w:sz w:val="32"/>
          <w:szCs w:val="32"/>
        </w:rPr>
        <w:drawing>
          <wp:inline distT="0" distB="0" distL="114300" distR="114300">
            <wp:extent cx="5332730" cy="2520950"/>
            <wp:effectExtent l="0" t="0" r="1270" b="6350"/>
            <wp:docPr id="34" name="图片 54" descr="IMG_256"/>
            <wp:cNvGraphicFramePr/>
            <a:graphic xmlns:a="http://schemas.openxmlformats.org/drawingml/2006/main">
              <a:graphicData uri="http://schemas.openxmlformats.org/drawingml/2006/picture">
                <pic:pic xmlns:pic="http://schemas.openxmlformats.org/drawingml/2006/picture">
                  <pic:nvPicPr>
                    <pic:cNvPr id="34" name="图片 54" descr="IMG_256"/>
                    <pic:cNvPicPr/>
                  </pic:nvPicPr>
                  <pic:blipFill>
                    <a:blip r:embed="rId56"/>
                    <a:stretch>
                      <a:fillRect/>
                    </a:stretch>
                  </pic:blipFill>
                  <pic:spPr>
                    <a:xfrm>
                      <a:off x="0" y="0"/>
                      <a:ext cx="5332730" cy="2520950"/>
                    </a:xfrm>
                    <a:prstGeom prst="rect">
                      <a:avLst/>
                    </a:prstGeom>
                    <a:noFill/>
                    <a:ln>
                      <a:noFill/>
                    </a:ln>
                  </pic:spPr>
                </pic:pic>
              </a:graphicData>
            </a:graphic>
          </wp:inline>
        </w:drawing>
      </w:r>
    </w:p>
    <w:p w:rsidR="00AB4E48" w:rsidRDefault="00FB7773">
      <w:pPr>
        <w:pStyle w:val="ab"/>
        <w:spacing w:before="0" w:beforeAutospacing="0" w:after="0" w:afterAutospacing="0"/>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该澄清会自动推送至业务系统会员端的投标人处，投标人</w:t>
      </w:r>
      <w:r>
        <w:rPr>
          <w:rFonts w:ascii="仿宋_GB2312" w:eastAsia="仿宋_GB2312" w:hAnsi="仿宋_GB2312" w:cs="仿宋_GB2312" w:hint="eastAsia"/>
          <w:kern w:val="2"/>
          <w:sz w:val="32"/>
          <w:szCs w:val="32"/>
        </w:rPr>
        <w:lastRenderedPageBreak/>
        <w:t>可以查看并回复该澄清内容。评委在投标人回复完成后查看回复内容并添加评委会意见。</w:t>
      </w:r>
    </w:p>
    <w:p w:rsidR="00AB4E48" w:rsidRDefault="00FB7773">
      <w:pPr>
        <w:pStyle w:val="ab"/>
        <w:spacing w:before="0" w:beforeAutospacing="0" w:after="0" w:afterAutospacing="0"/>
        <w:ind w:firstLine="643"/>
        <w:jc w:val="both"/>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t>操作流程：点击澄清菜单-点击新增澄清按钮-填写澄清标题（可修改）-输入澄清内容-选择澄清单位-提交澄清-查看澄清回复-填写评标委员会意见-点击提交</w:t>
      </w:r>
    </w:p>
    <w:p w:rsidR="00AB4E48" w:rsidRDefault="00FB7773">
      <w:pPr>
        <w:pStyle w:val="ab"/>
        <w:spacing w:before="0" w:beforeAutospacing="0" w:after="0" w:afterAutospacing="0"/>
        <w:ind w:firstLine="643"/>
        <w:jc w:val="both"/>
        <w:rPr>
          <w:rFonts w:ascii="仿宋_GB2312" w:eastAsia="仿宋_GB2312" w:hAnsi="仿宋_GB2312" w:cs="仿宋_GB2312"/>
          <w:kern w:val="2"/>
          <w:sz w:val="32"/>
          <w:szCs w:val="32"/>
        </w:rPr>
      </w:pPr>
      <w:r>
        <w:rPr>
          <w:rFonts w:ascii="仿宋_GB2312" w:eastAsia="仿宋_GB2312" w:hAnsi="仿宋_GB2312" w:cs="仿宋_GB2312" w:hint="eastAsia"/>
          <w:b/>
          <w:bCs/>
          <w:kern w:val="2"/>
          <w:sz w:val="32"/>
          <w:szCs w:val="32"/>
        </w:rPr>
        <w:t>注意事项：</w:t>
      </w:r>
      <w:r>
        <w:rPr>
          <w:rFonts w:ascii="仿宋_GB2312" w:eastAsia="仿宋_GB2312" w:hAnsi="仿宋_GB2312" w:cs="仿宋_GB2312" w:hint="eastAsia"/>
          <w:kern w:val="2"/>
          <w:sz w:val="32"/>
          <w:szCs w:val="32"/>
        </w:rPr>
        <w:t>对于投标人未及时回复的，根据《招标投标法》要求，视同放弃澄清、答疑的权力，评委对澄清情况如实填写评委会意见。</w:t>
      </w:r>
    </w:p>
    <w:p w:rsidR="00AB4E48" w:rsidRDefault="00FB7773">
      <w:pPr>
        <w:ind w:firstLineChars="0" w:firstLine="0"/>
        <w:jc w:val="center"/>
        <w:outlineLvl w:val="0"/>
        <w:rPr>
          <w:rFonts w:ascii="黑体" w:eastAsia="黑体" w:hAnsi="黑体" w:cs="黑体"/>
          <w:b/>
          <w:bCs/>
          <w:sz w:val="32"/>
          <w:szCs w:val="32"/>
        </w:rPr>
      </w:pPr>
      <w:bookmarkStart w:id="52" w:name="_Toc26346"/>
      <w:r>
        <w:rPr>
          <w:rFonts w:ascii="黑体" w:eastAsia="黑体" w:hAnsi="黑体" w:cs="黑体" w:hint="eastAsia"/>
          <w:b/>
          <w:bCs/>
          <w:sz w:val="32"/>
          <w:szCs w:val="32"/>
        </w:rPr>
        <w:t>十二、项目流标</w:t>
      </w:r>
      <w:bookmarkEnd w:id="52"/>
    </w:p>
    <w:p w:rsidR="00AB4E48" w:rsidRDefault="00FB7773">
      <w:pPr>
        <w:pStyle w:val="24"/>
        <w:ind w:firstLineChars="0" w:firstLine="42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根据《招标投标法》、《电子招标投标办法》中有关要求，在评标过程中，出现投标文件不满足评审因素条件、招标文件条款存在歧义无法正常评审等情形时，由评标委员会集体决策作出废标决定。</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评委负责人对于要流标的项目点击项目流标菜单，页面显示标段编号、标段名称、开标时间、招标代理、操作人信息。负责人选择流标阶段，输入流标理由后，点击确定按钮，即可完成流标。</w:t>
      </w:r>
    </w:p>
    <w:p w:rsidR="00AB4E48" w:rsidRDefault="00FB7773">
      <w:pPr>
        <w:pStyle w:val="24"/>
        <w:ind w:firstLineChars="0" w:firstLine="42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lastRenderedPageBreak/>
        <w:drawing>
          <wp:inline distT="0" distB="0" distL="114300" distR="114300">
            <wp:extent cx="5257800" cy="2520950"/>
            <wp:effectExtent l="0" t="0" r="0" b="6350"/>
            <wp:docPr id="35"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0" descr="IMG_256"/>
                    <pic:cNvPicPr>
                      <a:picLocks noChangeAspect="1"/>
                    </pic:cNvPicPr>
                  </pic:nvPicPr>
                  <pic:blipFill>
                    <a:blip r:embed="rId57"/>
                    <a:stretch>
                      <a:fillRect/>
                    </a:stretch>
                  </pic:blipFill>
                  <pic:spPr>
                    <a:xfrm>
                      <a:off x="0" y="0"/>
                      <a:ext cx="5257800" cy="2520950"/>
                    </a:xfrm>
                    <a:prstGeom prst="rect">
                      <a:avLst/>
                    </a:prstGeom>
                    <a:noFill/>
                    <a:ln>
                      <a:noFill/>
                    </a:ln>
                  </pic:spPr>
                </pic:pic>
              </a:graphicData>
            </a:graphic>
          </wp:inline>
        </w:drawing>
      </w:r>
    </w:p>
    <w:p w:rsidR="00AB4E48" w:rsidRDefault="00FB7773">
      <w:pPr>
        <w:pStyle w:val="24"/>
        <w:ind w:firstLineChars="0" w:firstLine="420"/>
        <w:rPr>
          <w:rFonts w:ascii="仿宋_GB2312" w:eastAsia="仿宋_GB2312" w:hAnsi="仿宋_GB2312" w:cs="仿宋_GB2312"/>
          <w:color w:val="auto"/>
          <w:sz w:val="32"/>
          <w:szCs w:val="32"/>
          <w:lang w:bidi="ar"/>
        </w:rPr>
      </w:pPr>
      <w:r>
        <w:rPr>
          <w:rFonts w:ascii="仿宋_GB2312" w:eastAsia="仿宋_GB2312" w:hAnsi="仿宋_GB2312" w:cs="仿宋_GB2312" w:hint="eastAsia"/>
          <w:noProof/>
          <w:color w:val="auto"/>
          <w:sz w:val="32"/>
          <w:szCs w:val="32"/>
        </w:rPr>
        <w:drawing>
          <wp:inline distT="0" distB="0" distL="114300" distR="114300">
            <wp:extent cx="5253990" cy="2514600"/>
            <wp:effectExtent l="0" t="0" r="3810" b="0"/>
            <wp:docPr id="36"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1" descr="IMG_256"/>
                    <pic:cNvPicPr>
                      <a:picLocks noChangeAspect="1"/>
                    </pic:cNvPicPr>
                  </pic:nvPicPr>
                  <pic:blipFill>
                    <a:blip r:embed="rId58"/>
                    <a:stretch>
                      <a:fillRect/>
                    </a:stretch>
                  </pic:blipFill>
                  <pic:spPr>
                    <a:xfrm>
                      <a:off x="0" y="0"/>
                      <a:ext cx="5253990" cy="2514600"/>
                    </a:xfrm>
                    <a:prstGeom prst="rect">
                      <a:avLst/>
                    </a:prstGeom>
                    <a:noFill/>
                    <a:ln>
                      <a:noFill/>
                    </a:ln>
                  </pic:spPr>
                </pic:pic>
              </a:graphicData>
            </a:graphic>
          </wp:inline>
        </w:drawing>
      </w:r>
    </w:p>
    <w:p w:rsidR="00AB4E48" w:rsidRDefault="00FB7773">
      <w:pPr>
        <w:pStyle w:val="24"/>
        <w:ind w:firstLineChars="0" w:firstLine="420"/>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操作流程：点击项目流标菜单-选择流标阶段-输入流标理由-点击确定提交</w:t>
      </w:r>
    </w:p>
    <w:p w:rsidR="00AB4E48" w:rsidRDefault="00FB7773">
      <w:pPr>
        <w:pStyle w:val="24"/>
        <w:ind w:firstLineChars="0" w:firstLine="420"/>
        <w:rPr>
          <w:rFonts w:ascii="仿宋_GB2312" w:eastAsia="仿宋_GB2312" w:hAnsi="仿宋_GB2312" w:cs="仿宋_GB2312"/>
          <w:color w:val="auto"/>
          <w:sz w:val="32"/>
          <w:szCs w:val="32"/>
        </w:rPr>
      </w:pPr>
      <w:r>
        <w:rPr>
          <w:rFonts w:ascii="仿宋_GB2312" w:eastAsia="仿宋_GB2312" w:hAnsi="仿宋_GB2312" w:cs="仿宋_GB2312" w:hint="eastAsia"/>
          <w:b/>
          <w:bCs/>
          <w:color w:val="auto"/>
          <w:sz w:val="32"/>
          <w:szCs w:val="32"/>
        </w:rPr>
        <w:t>注意事项：</w:t>
      </w:r>
      <w:r>
        <w:rPr>
          <w:rFonts w:ascii="仿宋_GB2312" w:eastAsia="仿宋_GB2312" w:hAnsi="仿宋_GB2312" w:cs="仿宋_GB2312" w:hint="eastAsia"/>
          <w:color w:val="auto"/>
          <w:sz w:val="32"/>
          <w:szCs w:val="32"/>
        </w:rPr>
        <w:t>此菜单仅工作人员及评标负责人可查看且仅评标负责人可执行流标操作。</w:t>
      </w:r>
    </w:p>
    <w:p w:rsidR="00AB4E48" w:rsidRDefault="00FB7773">
      <w:pPr>
        <w:ind w:firstLineChars="0" w:firstLine="0"/>
        <w:jc w:val="center"/>
        <w:outlineLvl w:val="0"/>
        <w:rPr>
          <w:rFonts w:ascii="黑体" w:eastAsia="黑体" w:hAnsi="黑体" w:cs="黑体"/>
          <w:b/>
          <w:bCs/>
          <w:sz w:val="32"/>
          <w:szCs w:val="32"/>
        </w:rPr>
      </w:pPr>
      <w:bookmarkStart w:id="53" w:name="_Toc27424"/>
      <w:r>
        <w:rPr>
          <w:rFonts w:ascii="黑体" w:eastAsia="黑体" w:hAnsi="黑体" w:cs="黑体" w:hint="eastAsia"/>
          <w:b/>
          <w:bCs/>
          <w:sz w:val="32"/>
          <w:szCs w:val="32"/>
        </w:rPr>
        <w:t>十三、评委签章</w:t>
      </w:r>
      <w:bookmarkEnd w:id="53"/>
    </w:p>
    <w:p w:rsidR="00AB4E48" w:rsidRDefault="00FB7773">
      <w:pPr>
        <w:pStyle w:val="24"/>
        <w:ind w:firstLineChars="300" w:firstLine="96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评标委员会成员需使用手写签名板对评标报告进行电子签章。</w:t>
      </w:r>
    </w:p>
    <w:p w:rsidR="00AB4E48" w:rsidRDefault="00FB7773">
      <w:pPr>
        <w:pStyle w:val="24"/>
        <w:ind w:firstLineChars="0" w:firstLine="420"/>
        <w:rPr>
          <w:rFonts w:ascii="仿宋_GB2312" w:eastAsia="仿宋_GB2312" w:hAnsi="仿宋_GB2312" w:cs="仿宋_GB2312"/>
          <w:color w:val="auto"/>
          <w:sz w:val="32"/>
          <w:szCs w:val="32"/>
          <w:lang w:bidi="ar"/>
        </w:rPr>
      </w:pPr>
      <w:r>
        <w:rPr>
          <w:rFonts w:ascii="仿宋_GB2312" w:eastAsia="仿宋_GB2312" w:hAnsi="仿宋_GB2312" w:cs="仿宋_GB2312" w:hint="eastAsia"/>
          <w:noProof/>
          <w:color w:val="auto"/>
          <w:sz w:val="32"/>
          <w:szCs w:val="32"/>
        </w:rPr>
        <w:lastRenderedPageBreak/>
        <w:drawing>
          <wp:inline distT="0" distB="0" distL="114300" distR="114300">
            <wp:extent cx="5219700" cy="2520950"/>
            <wp:effectExtent l="0" t="0" r="0" b="6350"/>
            <wp:docPr id="37"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3" descr="IMG_256"/>
                    <pic:cNvPicPr>
                      <a:picLocks noChangeAspect="1"/>
                    </pic:cNvPicPr>
                  </pic:nvPicPr>
                  <pic:blipFill>
                    <a:blip r:embed="rId59"/>
                    <a:stretch>
                      <a:fillRect/>
                    </a:stretch>
                  </pic:blipFill>
                  <pic:spPr>
                    <a:xfrm>
                      <a:off x="0" y="0"/>
                      <a:ext cx="5219700" cy="2520950"/>
                    </a:xfrm>
                    <a:prstGeom prst="rect">
                      <a:avLst/>
                    </a:prstGeom>
                    <a:noFill/>
                    <a:ln>
                      <a:noFill/>
                    </a:ln>
                  </pic:spPr>
                </pic:pic>
              </a:graphicData>
            </a:graphic>
          </wp:inline>
        </w:drawing>
      </w:r>
    </w:p>
    <w:p w:rsidR="00AB4E48" w:rsidRDefault="00FB7773">
      <w:pPr>
        <w:pStyle w:val="ab"/>
        <w:spacing w:before="0" w:beforeAutospacing="0" w:after="0" w:afterAutospacing="0"/>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评委点击各评标报告名称后面的查看按钮生成报表，点击报表左上角点击签章按钮，可以进行单个报表的签章操作。</w:t>
      </w:r>
    </w:p>
    <w:p w:rsidR="00AB4E48" w:rsidRDefault="00FB7773">
      <w:pPr>
        <w:pStyle w:val="ab"/>
        <w:spacing w:before="0" w:beforeAutospacing="0" w:after="0" w:afterAutospacing="0"/>
        <w:ind w:firstLine="640"/>
        <w:jc w:val="both"/>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drawing>
          <wp:inline distT="0" distB="0" distL="114300" distR="114300">
            <wp:extent cx="5276850" cy="2538730"/>
            <wp:effectExtent l="0" t="0" r="6350" b="1270"/>
            <wp:docPr id="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pic:cNvPicPr>
                      <a:picLocks noChangeAspect="1"/>
                    </pic:cNvPicPr>
                  </pic:nvPicPr>
                  <pic:blipFill>
                    <a:blip r:embed="rId60"/>
                    <a:stretch>
                      <a:fillRect/>
                    </a:stretch>
                  </pic:blipFill>
                  <pic:spPr>
                    <a:xfrm>
                      <a:off x="0" y="0"/>
                      <a:ext cx="5276850" cy="2538730"/>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评委点击批量签章按钮，可以快速进行批量签章，点击开始按钮开始批量签章。</w:t>
      </w:r>
    </w:p>
    <w:p w:rsidR="00AB4E48" w:rsidRDefault="00FB7773">
      <w:pPr>
        <w:ind w:firstLine="640"/>
        <w:rPr>
          <w:rFonts w:ascii="仿宋_GB2312" w:eastAsia="仿宋_GB2312" w:hAnsi="仿宋_GB2312" w:cs="仿宋_GB2312"/>
          <w:kern w:val="0"/>
          <w:sz w:val="32"/>
          <w:szCs w:val="32"/>
          <w:lang w:bidi="ar"/>
        </w:rPr>
      </w:pPr>
      <w:r>
        <w:rPr>
          <w:rFonts w:ascii="仿宋_GB2312" w:eastAsia="仿宋_GB2312" w:hAnsi="仿宋_GB2312" w:cs="仿宋_GB2312" w:hint="eastAsia"/>
          <w:noProof/>
          <w:sz w:val="32"/>
          <w:szCs w:val="32"/>
        </w:rPr>
        <w:lastRenderedPageBreak/>
        <w:drawing>
          <wp:inline distT="0" distB="0" distL="114300" distR="114300">
            <wp:extent cx="5257800" cy="2451735"/>
            <wp:effectExtent l="0" t="0" r="0" b="12065"/>
            <wp:docPr id="39"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descr="IMG_256"/>
                    <pic:cNvPicPr>
                      <a:picLocks noChangeAspect="1"/>
                    </pic:cNvPicPr>
                  </pic:nvPicPr>
                  <pic:blipFill>
                    <a:blip r:embed="rId61"/>
                    <a:stretch>
                      <a:fillRect/>
                    </a:stretch>
                  </pic:blipFill>
                  <pic:spPr>
                    <a:xfrm>
                      <a:off x="0" y="0"/>
                      <a:ext cx="5257800" cy="2451735"/>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评委负责人点击签章详情按钮可查看各评委报表的签章完成情况。</w:t>
      </w:r>
    </w:p>
    <w:p w:rsidR="00AB4E48" w:rsidRDefault="00FB7773">
      <w:pPr>
        <w:ind w:firstLine="640"/>
        <w:rPr>
          <w:rFonts w:ascii="仿宋_GB2312" w:eastAsia="仿宋_GB2312" w:hAnsi="仿宋_GB2312" w:cs="仿宋_GB2312"/>
          <w:kern w:val="0"/>
          <w:sz w:val="32"/>
          <w:szCs w:val="32"/>
          <w:lang w:bidi="ar"/>
        </w:rPr>
      </w:pPr>
      <w:r>
        <w:rPr>
          <w:rFonts w:ascii="仿宋_GB2312" w:eastAsia="仿宋_GB2312" w:hAnsi="仿宋_GB2312" w:cs="仿宋_GB2312" w:hint="eastAsia"/>
          <w:noProof/>
          <w:sz w:val="32"/>
          <w:szCs w:val="32"/>
        </w:rPr>
        <w:drawing>
          <wp:inline distT="0" distB="0" distL="114300" distR="114300">
            <wp:extent cx="5264150" cy="2378710"/>
            <wp:effectExtent l="0" t="0" r="6350" b="8890"/>
            <wp:docPr id="40"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5" descr="IMG_256"/>
                    <pic:cNvPicPr>
                      <a:picLocks noChangeAspect="1"/>
                    </pic:cNvPicPr>
                  </pic:nvPicPr>
                  <pic:blipFill>
                    <a:blip r:embed="rId62"/>
                    <a:stretch>
                      <a:fillRect/>
                    </a:stretch>
                  </pic:blipFill>
                  <pic:spPr>
                    <a:xfrm>
                      <a:off x="0" y="0"/>
                      <a:ext cx="5264150" cy="2378710"/>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若评委存在异议，无需进行签章，评委可直接点击不同意见按钮，可录入理由进行提交。</w:t>
      </w:r>
    </w:p>
    <w:p w:rsidR="00AB4E48" w:rsidRDefault="00FB7773">
      <w:pPr>
        <w:pStyle w:val="24"/>
        <w:ind w:firstLine="640"/>
        <w:rPr>
          <w:rFonts w:ascii="仿宋_GB2312" w:eastAsia="仿宋_GB2312" w:hAnsi="仿宋_GB2312" w:cs="仿宋_GB2312"/>
          <w:color w:val="auto"/>
          <w:sz w:val="32"/>
          <w:szCs w:val="32"/>
          <w:lang w:bidi="ar"/>
        </w:rPr>
      </w:pPr>
      <w:r>
        <w:rPr>
          <w:rFonts w:ascii="仿宋_GB2312" w:eastAsia="仿宋_GB2312" w:hAnsi="仿宋_GB2312" w:cs="仿宋_GB2312" w:hint="eastAsia"/>
          <w:noProof/>
          <w:color w:val="auto"/>
          <w:sz w:val="32"/>
          <w:szCs w:val="32"/>
        </w:rPr>
        <w:lastRenderedPageBreak/>
        <w:drawing>
          <wp:inline distT="0" distB="0" distL="114300" distR="114300">
            <wp:extent cx="5245100" cy="2520950"/>
            <wp:effectExtent l="0" t="0" r="0" b="6350"/>
            <wp:docPr id="41"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 descr="IMG_256"/>
                    <pic:cNvPicPr>
                      <a:picLocks noChangeAspect="1"/>
                    </pic:cNvPicPr>
                  </pic:nvPicPr>
                  <pic:blipFill>
                    <a:blip r:embed="rId63"/>
                    <a:stretch>
                      <a:fillRect/>
                    </a:stretch>
                  </pic:blipFill>
                  <pic:spPr>
                    <a:xfrm>
                      <a:off x="0" y="0"/>
                      <a:ext cx="5245100" cy="2520950"/>
                    </a:xfrm>
                    <a:prstGeom prst="rect">
                      <a:avLst/>
                    </a:prstGeom>
                    <a:noFill/>
                    <a:ln>
                      <a:noFill/>
                    </a:ln>
                  </pic:spPr>
                </pic:pic>
              </a:graphicData>
            </a:graphic>
          </wp:inline>
        </w:drawing>
      </w:r>
    </w:p>
    <w:p w:rsidR="00AB4E48" w:rsidRDefault="00FB7773">
      <w:pPr>
        <w:pStyle w:val="24"/>
        <w:ind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操作流程：点击生成报表-点击签章/批量签章-点击查看签章-点击不同意见（如有）-填写意见-点击提交</w:t>
      </w:r>
    </w:p>
    <w:p w:rsidR="00AB4E48" w:rsidRDefault="00FB7773">
      <w:pPr>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注意事项：</w:t>
      </w:r>
      <w:r>
        <w:rPr>
          <w:rFonts w:ascii="仿宋_GB2312" w:eastAsia="仿宋_GB2312" w:hAnsi="仿宋_GB2312" w:cs="仿宋_GB2312" w:hint="eastAsia"/>
          <w:sz w:val="32"/>
          <w:szCs w:val="32"/>
        </w:rPr>
        <w:t>对于评标结果有不同意见的评标委员会成员需填写其不同的意见和理由，并在评标报告中注明。评标委员会成员拒绝在评标报告上签字又不书面说明其不同意见和理由的，视为同意评标结果。</w:t>
      </w:r>
    </w:p>
    <w:p w:rsidR="00AB4E48" w:rsidRDefault="00FB7773">
      <w:pPr>
        <w:ind w:firstLineChars="0" w:firstLine="0"/>
        <w:jc w:val="center"/>
        <w:outlineLvl w:val="0"/>
        <w:rPr>
          <w:rFonts w:ascii="黑体" w:eastAsia="黑体" w:hAnsi="黑体" w:cs="黑体"/>
          <w:b/>
          <w:bCs/>
          <w:sz w:val="32"/>
          <w:szCs w:val="32"/>
        </w:rPr>
      </w:pPr>
      <w:bookmarkStart w:id="54" w:name="_Toc31467"/>
      <w:r>
        <w:rPr>
          <w:rFonts w:ascii="黑体" w:eastAsia="黑体" w:hAnsi="黑体" w:cs="黑体" w:hint="eastAsia"/>
          <w:b/>
          <w:bCs/>
          <w:sz w:val="32"/>
          <w:szCs w:val="32"/>
        </w:rPr>
        <w:t>十四、评标结束</w:t>
      </w:r>
      <w:bookmarkEnd w:id="54"/>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评委负责人点击【评标结束】按钮，确认后整个评标流程结束。</w:t>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200650" cy="2514600"/>
            <wp:effectExtent l="0" t="0" r="6350" b="0"/>
            <wp:docPr id="42"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descr="IMG_256"/>
                    <pic:cNvPicPr>
                      <a:picLocks noChangeAspect="1"/>
                    </pic:cNvPicPr>
                  </pic:nvPicPr>
                  <pic:blipFill>
                    <a:blip r:embed="rId64"/>
                    <a:stretch>
                      <a:fillRect/>
                    </a:stretch>
                  </pic:blipFill>
                  <pic:spPr>
                    <a:xfrm>
                      <a:off x="0" y="0"/>
                      <a:ext cx="5200650" cy="2514600"/>
                    </a:xfrm>
                    <a:prstGeom prst="rect">
                      <a:avLst/>
                    </a:prstGeom>
                    <a:noFill/>
                    <a:ln>
                      <a:noFill/>
                    </a:ln>
                  </pic:spPr>
                </pic:pic>
              </a:graphicData>
            </a:graphic>
          </wp:inline>
        </w:drawing>
      </w:r>
    </w:p>
    <w:p w:rsidR="00AB4E48" w:rsidRDefault="00FB7773">
      <w:pPr>
        <w:pStyle w:val="24"/>
        <w:ind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操作流程：点击【评标结束】</w:t>
      </w:r>
    </w:p>
    <w:p w:rsidR="00AB4E48" w:rsidRDefault="00FB7773">
      <w:pPr>
        <w:pStyle w:val="24"/>
        <w:ind w:firstLine="643"/>
        <w:rPr>
          <w:rFonts w:ascii="仿宋_GB2312" w:eastAsia="仿宋_GB2312" w:hAnsi="仿宋_GB2312" w:cs="仿宋_GB2312"/>
          <w:color w:val="auto"/>
          <w:sz w:val="32"/>
          <w:szCs w:val="32"/>
        </w:rPr>
      </w:pPr>
      <w:r>
        <w:rPr>
          <w:rFonts w:ascii="仿宋_GB2312" w:eastAsia="仿宋_GB2312" w:hAnsi="仿宋_GB2312" w:cs="仿宋_GB2312" w:hint="eastAsia"/>
          <w:b/>
          <w:bCs/>
          <w:color w:val="auto"/>
          <w:sz w:val="32"/>
          <w:szCs w:val="32"/>
        </w:rPr>
        <w:t>注意事项：</w:t>
      </w:r>
      <w:r>
        <w:rPr>
          <w:rFonts w:ascii="仿宋_GB2312" w:eastAsia="仿宋_GB2312" w:hAnsi="仿宋_GB2312" w:cs="仿宋_GB2312" w:hint="eastAsia"/>
          <w:color w:val="auto"/>
          <w:sz w:val="32"/>
          <w:szCs w:val="32"/>
        </w:rPr>
        <w:t>未完成评委签章，无法进入评标结束环节。</w:t>
      </w:r>
    </w:p>
    <w:p w:rsidR="00AB4E48" w:rsidRDefault="00FB7773">
      <w:pPr>
        <w:ind w:firstLineChars="0" w:firstLine="0"/>
        <w:jc w:val="center"/>
        <w:outlineLvl w:val="0"/>
        <w:rPr>
          <w:rFonts w:ascii="黑体" w:eastAsia="黑体" w:hAnsi="黑体" w:cs="黑体"/>
          <w:b/>
          <w:bCs/>
          <w:sz w:val="32"/>
          <w:szCs w:val="32"/>
        </w:rPr>
      </w:pPr>
      <w:bookmarkStart w:id="55" w:name="_Toc27890"/>
      <w:r>
        <w:rPr>
          <w:rFonts w:ascii="黑体" w:eastAsia="黑体" w:hAnsi="黑体" w:cs="黑体" w:hint="eastAsia"/>
          <w:b/>
          <w:bCs/>
          <w:sz w:val="32"/>
          <w:szCs w:val="32"/>
        </w:rPr>
        <w:t>十五、评标报告打印</w:t>
      </w:r>
      <w:bookmarkEnd w:id="55"/>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评标结束后，可查看各评审环节的个人打分表、汇总表及评标报告。评委负责人点击批量打印按钮可对选定的报表进行打印。</w:t>
      </w:r>
    </w:p>
    <w:p w:rsidR="00AB4E48" w:rsidRDefault="00FB7773">
      <w:pPr>
        <w:ind w:firstLine="640"/>
        <w:rPr>
          <w:rFonts w:ascii="仿宋_GB2312" w:eastAsia="仿宋_GB2312" w:hAnsi="仿宋_GB2312" w:cs="仿宋_GB2312"/>
          <w:kern w:val="0"/>
          <w:sz w:val="32"/>
          <w:szCs w:val="32"/>
          <w:lang w:bidi="ar"/>
        </w:rPr>
      </w:pPr>
      <w:r>
        <w:rPr>
          <w:rFonts w:ascii="仿宋_GB2312" w:eastAsia="仿宋_GB2312" w:hAnsi="仿宋_GB2312" w:cs="仿宋_GB2312" w:hint="eastAsia"/>
          <w:noProof/>
          <w:sz w:val="32"/>
          <w:szCs w:val="32"/>
        </w:rPr>
        <w:drawing>
          <wp:inline distT="0" distB="0" distL="114300" distR="114300">
            <wp:extent cx="5200650" cy="2520950"/>
            <wp:effectExtent l="0" t="0" r="6350" b="6350"/>
            <wp:docPr id="43"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8" descr="IMG_256"/>
                    <pic:cNvPicPr>
                      <a:picLocks noChangeAspect="1"/>
                    </pic:cNvPicPr>
                  </pic:nvPicPr>
                  <pic:blipFill>
                    <a:blip r:embed="rId65"/>
                    <a:stretch>
                      <a:fillRect/>
                    </a:stretch>
                  </pic:blipFill>
                  <pic:spPr>
                    <a:xfrm>
                      <a:off x="0" y="0"/>
                      <a:ext cx="5200650" cy="2520950"/>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评委负责人点击异常情况按钮可对评标的异常情况进行记</w:t>
      </w:r>
      <w:r>
        <w:rPr>
          <w:rFonts w:ascii="仿宋_GB2312" w:eastAsia="仿宋_GB2312" w:hAnsi="仿宋_GB2312" w:cs="仿宋_GB2312" w:hint="eastAsia"/>
          <w:sz w:val="32"/>
          <w:szCs w:val="32"/>
        </w:rPr>
        <w:lastRenderedPageBreak/>
        <w:t>录。</w:t>
      </w:r>
    </w:p>
    <w:p w:rsidR="00AB4E48" w:rsidRDefault="00FB7773">
      <w:pPr>
        <w:ind w:firstLine="640"/>
        <w:rPr>
          <w:rFonts w:ascii="仿宋_GB2312" w:eastAsia="仿宋_GB2312" w:hAnsi="仿宋_GB2312" w:cs="仿宋_GB2312"/>
          <w:kern w:val="0"/>
          <w:sz w:val="32"/>
          <w:szCs w:val="32"/>
          <w:lang w:bidi="ar"/>
        </w:rPr>
      </w:pPr>
      <w:r>
        <w:rPr>
          <w:rFonts w:ascii="仿宋_GB2312" w:eastAsia="仿宋_GB2312" w:hAnsi="仿宋_GB2312" w:cs="仿宋_GB2312" w:hint="eastAsia"/>
          <w:noProof/>
          <w:sz w:val="32"/>
          <w:szCs w:val="32"/>
        </w:rPr>
        <w:drawing>
          <wp:inline distT="0" distB="0" distL="114300" distR="114300">
            <wp:extent cx="5270500" cy="2330450"/>
            <wp:effectExtent l="0" t="0" r="0" b="6350"/>
            <wp:docPr id="4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pic:cNvPicPr>
                      <a:picLocks noChangeAspect="1"/>
                    </pic:cNvPicPr>
                  </pic:nvPicPr>
                  <pic:blipFill>
                    <a:blip r:embed="rId66"/>
                    <a:stretch>
                      <a:fillRect/>
                    </a:stretch>
                  </pic:blipFill>
                  <pic:spPr>
                    <a:xfrm>
                      <a:off x="0" y="0"/>
                      <a:ext cx="5270500" cy="2330450"/>
                    </a:xfrm>
                    <a:prstGeom prst="rect">
                      <a:avLst/>
                    </a:prstGeom>
                    <a:noFill/>
                    <a:ln>
                      <a:noFill/>
                    </a:ln>
                  </pic:spPr>
                </pic:pic>
              </a:graphicData>
            </a:graphic>
          </wp:inline>
        </w:drawing>
      </w:r>
    </w:p>
    <w:p w:rsidR="00AB4E48" w:rsidRDefault="00FB7773">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评委负责人点击标后数据下载按钮，可对评标报告（包含个人表、汇总表、评标报告等）、招标文件（澄清文件）、投标文件进行下载。</w:t>
      </w:r>
    </w:p>
    <w:p w:rsidR="00AB4E48" w:rsidRDefault="00FB7773">
      <w:pPr>
        <w:pStyle w:val="24"/>
        <w:ind w:leftChars="200" w:left="420" w:firstLineChars="0" w:firstLine="0"/>
        <w:rPr>
          <w:rFonts w:ascii="仿宋_GB2312" w:eastAsia="仿宋_GB2312" w:hAnsi="仿宋_GB2312" w:cs="仿宋_GB2312"/>
          <w:color w:val="auto"/>
          <w:sz w:val="32"/>
          <w:szCs w:val="32"/>
          <w:lang w:bidi="ar"/>
        </w:rPr>
      </w:pPr>
      <w:r>
        <w:rPr>
          <w:rFonts w:ascii="仿宋_GB2312" w:eastAsia="仿宋_GB2312" w:hAnsi="仿宋_GB2312" w:cs="仿宋_GB2312" w:hint="eastAsia"/>
          <w:noProof/>
          <w:color w:val="auto"/>
          <w:sz w:val="32"/>
          <w:szCs w:val="32"/>
        </w:rPr>
        <w:drawing>
          <wp:inline distT="0" distB="0" distL="114300" distR="114300">
            <wp:extent cx="5238750" cy="2514600"/>
            <wp:effectExtent l="0" t="0" r="6350" b="0"/>
            <wp:docPr id="45"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9" descr="IMG_256"/>
                    <pic:cNvPicPr>
                      <a:picLocks noChangeAspect="1"/>
                    </pic:cNvPicPr>
                  </pic:nvPicPr>
                  <pic:blipFill>
                    <a:blip r:embed="rId67"/>
                    <a:stretch>
                      <a:fillRect/>
                    </a:stretch>
                  </pic:blipFill>
                  <pic:spPr>
                    <a:xfrm>
                      <a:off x="0" y="0"/>
                      <a:ext cx="5238750" cy="2514600"/>
                    </a:xfrm>
                    <a:prstGeom prst="rect">
                      <a:avLst/>
                    </a:prstGeom>
                    <a:noFill/>
                    <a:ln>
                      <a:noFill/>
                    </a:ln>
                  </pic:spPr>
                </pic:pic>
              </a:graphicData>
            </a:graphic>
          </wp:inline>
        </w:drawing>
      </w:r>
    </w:p>
    <w:p w:rsidR="00AB4E48" w:rsidRDefault="00FB7773">
      <w:pPr>
        <w:pStyle w:val="24"/>
        <w:ind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操作流程：点击查看报告-点击批量打印-点击异常情况（如有）-填写异常情况说明-点击提交-点击标后数据下载</w:t>
      </w:r>
    </w:p>
    <w:p w:rsidR="00AB4E48" w:rsidRDefault="00FB7773">
      <w:pPr>
        <w:pStyle w:val="24"/>
        <w:ind w:firstLineChars="0" w:firstLine="420"/>
        <w:rPr>
          <w:rFonts w:ascii="仿宋_GB2312" w:eastAsia="仿宋_GB2312" w:hAnsi="仿宋_GB2312" w:cs="仿宋_GB2312"/>
          <w:color w:val="auto"/>
          <w:sz w:val="32"/>
          <w:szCs w:val="32"/>
        </w:rPr>
      </w:pPr>
      <w:r>
        <w:rPr>
          <w:rFonts w:ascii="仿宋_GB2312" w:eastAsia="仿宋_GB2312" w:hAnsi="仿宋_GB2312" w:cs="仿宋_GB2312" w:hint="eastAsia"/>
          <w:b/>
          <w:bCs/>
          <w:color w:val="auto"/>
          <w:sz w:val="32"/>
          <w:szCs w:val="32"/>
        </w:rPr>
        <w:t>注意事项：</w:t>
      </w:r>
      <w:r>
        <w:rPr>
          <w:rFonts w:ascii="仿宋_GB2312" w:eastAsia="仿宋_GB2312" w:hAnsi="仿宋_GB2312" w:cs="仿宋_GB2312" w:hint="eastAsia"/>
          <w:color w:val="auto"/>
          <w:sz w:val="32"/>
          <w:szCs w:val="32"/>
        </w:rPr>
        <w:t>评委负责人有编辑记录权限，普通评委只可查看。</w:t>
      </w:r>
    </w:p>
    <w:p w:rsidR="00AB4E48" w:rsidRDefault="00FB7773">
      <w:pPr>
        <w:ind w:firstLine="643"/>
        <w:rPr>
          <w:rFonts w:ascii="仿宋_GB2312" w:eastAsia="仿宋_GB2312" w:hAnsi="仿宋_GB2312" w:cs="仿宋_GB2312"/>
          <w:b/>
          <w:bCs/>
          <w:sz w:val="32"/>
          <w:szCs w:val="32"/>
        </w:rPr>
      </w:pPr>
      <w:bookmarkStart w:id="56" w:name="_Toc3737"/>
      <w:r>
        <w:rPr>
          <w:rFonts w:ascii="仿宋_GB2312" w:eastAsia="仿宋_GB2312" w:hAnsi="仿宋_GB2312" w:cs="仿宋_GB2312" w:hint="eastAsia"/>
          <w:b/>
          <w:bCs/>
          <w:sz w:val="32"/>
          <w:szCs w:val="32"/>
        </w:rPr>
        <w:br w:type="page"/>
      </w:r>
    </w:p>
    <w:p w:rsidR="00AB4E48" w:rsidRDefault="00FB7773">
      <w:pPr>
        <w:ind w:firstLineChars="0" w:firstLine="0"/>
        <w:jc w:val="center"/>
        <w:outlineLvl w:val="0"/>
        <w:rPr>
          <w:rFonts w:ascii="黑体" w:eastAsia="黑体" w:hAnsi="黑体" w:cs="黑体"/>
          <w:b/>
          <w:bCs/>
          <w:sz w:val="32"/>
          <w:szCs w:val="32"/>
        </w:rPr>
      </w:pPr>
      <w:r>
        <w:rPr>
          <w:rFonts w:ascii="黑体" w:eastAsia="黑体" w:hAnsi="黑体" w:cs="黑体" w:hint="eastAsia"/>
          <w:b/>
          <w:bCs/>
          <w:sz w:val="32"/>
          <w:szCs w:val="32"/>
        </w:rPr>
        <w:lastRenderedPageBreak/>
        <w:t>十六、其他注意事项</w:t>
      </w:r>
      <w:bookmarkEnd w:id="56"/>
    </w:p>
    <w:p w:rsidR="00AB4E48" w:rsidRDefault="00FB7773">
      <w:pPr>
        <w:pStyle w:val="ab"/>
        <w:widowControl/>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根据《评标委员会和评标方法暂行规定》第五十三条规定，评标委员会成员有下列行为之一的，由有关行政监督部门责令改正；情节严重的，禁止其在一定期限内参加依法必须进行招标的项目的评标；情节特别严重的，取消其担任评标委员会成员的资格：</w:t>
      </w:r>
    </w:p>
    <w:p w:rsidR="00AB4E48" w:rsidRDefault="00FB7773">
      <w:pPr>
        <w:pStyle w:val="ab"/>
        <w:widowControl/>
        <w:numPr>
          <w:ilvl w:val="0"/>
          <w:numId w:val="5"/>
        </w:numPr>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应当回避而不回避；</w:t>
      </w:r>
    </w:p>
    <w:p w:rsidR="00AB4E48" w:rsidRDefault="00FB7773">
      <w:pPr>
        <w:pStyle w:val="ab"/>
        <w:widowControl/>
        <w:numPr>
          <w:ilvl w:val="0"/>
          <w:numId w:val="5"/>
        </w:numPr>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擅离职守；</w:t>
      </w:r>
    </w:p>
    <w:p w:rsidR="00AB4E48" w:rsidRDefault="00FB7773">
      <w:pPr>
        <w:pStyle w:val="ab"/>
        <w:widowControl/>
        <w:numPr>
          <w:ilvl w:val="0"/>
          <w:numId w:val="5"/>
        </w:numPr>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不按照招标文件规定的评标标准和方法评标；</w:t>
      </w:r>
    </w:p>
    <w:p w:rsidR="00AB4E48" w:rsidRDefault="00FB7773">
      <w:pPr>
        <w:pStyle w:val="ab"/>
        <w:widowControl/>
        <w:numPr>
          <w:ilvl w:val="0"/>
          <w:numId w:val="5"/>
        </w:numPr>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私下接触投标人；</w:t>
      </w:r>
    </w:p>
    <w:p w:rsidR="00AB4E48" w:rsidRDefault="00FB7773">
      <w:pPr>
        <w:pStyle w:val="ab"/>
        <w:widowControl/>
        <w:numPr>
          <w:ilvl w:val="0"/>
          <w:numId w:val="5"/>
        </w:numPr>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向招标人征询确定中标人的意向或者接受任何单位或者个人明示或者暗示提出的倾向或者排斥特定投标人的要求；</w:t>
      </w:r>
    </w:p>
    <w:p w:rsidR="00AB4E48" w:rsidRDefault="00FB7773">
      <w:pPr>
        <w:pStyle w:val="ab"/>
        <w:widowControl/>
        <w:numPr>
          <w:ilvl w:val="0"/>
          <w:numId w:val="5"/>
        </w:numPr>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对依法应当否决的投标不提出否决意见；</w:t>
      </w:r>
    </w:p>
    <w:p w:rsidR="00AB4E48" w:rsidRDefault="00FB7773">
      <w:pPr>
        <w:pStyle w:val="ab"/>
        <w:widowControl/>
        <w:numPr>
          <w:ilvl w:val="0"/>
          <w:numId w:val="5"/>
        </w:numPr>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暗示或者诱导投标人作出澄清、说明或者接受投标人主动提出的澄清、说明；</w:t>
      </w:r>
    </w:p>
    <w:p w:rsidR="00AB4E48" w:rsidRDefault="00FB7773">
      <w:pPr>
        <w:pStyle w:val="ab"/>
        <w:widowControl/>
        <w:numPr>
          <w:ilvl w:val="0"/>
          <w:numId w:val="5"/>
        </w:numPr>
        <w:shd w:val="clear" w:color="auto" w:fill="FFFFFF"/>
        <w:spacing w:before="0" w:beforeAutospacing="0" w:after="0" w:afterAutospacing="0"/>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其他不客观、不公正履行职务的行为。</w:t>
      </w:r>
    </w:p>
    <w:p w:rsidR="00AB4E48" w:rsidRDefault="00AB4E48">
      <w:pPr>
        <w:pStyle w:val="ab"/>
        <w:widowControl/>
        <w:shd w:val="clear" w:color="auto" w:fill="FFFFFF"/>
        <w:spacing w:before="0" w:beforeAutospacing="0" w:after="0" w:afterAutospacing="0"/>
        <w:ind w:leftChars="200" w:left="420" w:firstLineChars="0" w:firstLine="0"/>
        <w:rPr>
          <w:rFonts w:ascii="仿宋_GB2312" w:eastAsia="仿宋_GB2312" w:hAnsi="仿宋_GB2312" w:cs="仿宋_GB2312"/>
          <w:kern w:val="2"/>
          <w:sz w:val="32"/>
          <w:szCs w:val="32"/>
        </w:rPr>
      </w:pPr>
    </w:p>
    <w:p w:rsidR="00AB4E48" w:rsidRDefault="00AB4E48">
      <w:pPr>
        <w:pStyle w:val="24"/>
        <w:ind w:firstLine="640"/>
        <w:rPr>
          <w:rFonts w:ascii="仿宋_GB2312" w:eastAsia="仿宋_GB2312" w:hAnsi="仿宋_GB2312" w:cs="仿宋_GB2312"/>
          <w:color w:val="auto"/>
          <w:sz w:val="32"/>
          <w:szCs w:val="32"/>
        </w:rPr>
      </w:pPr>
    </w:p>
    <w:sectPr w:rsidR="00AB4E48">
      <w:footerReference w:type="default" r:id="rId68"/>
      <w:pgSz w:w="12240" w:h="15840"/>
      <w:pgMar w:top="1440" w:right="1800" w:bottom="1440" w:left="1800" w:header="720" w:footer="720"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3E1" w:rsidRDefault="002B53E1">
      <w:pPr>
        <w:spacing w:line="240" w:lineRule="auto"/>
        <w:ind w:firstLine="420"/>
      </w:pPr>
      <w:r>
        <w:separator/>
      </w:r>
    </w:p>
  </w:endnote>
  <w:endnote w:type="continuationSeparator" w:id="0">
    <w:p w:rsidR="002B53E1" w:rsidRDefault="002B53E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324E8558-E731-4D12-8D19-9B45ED28418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E077E54D-6606-42BC-BF0E-73391867B759}"/>
    <w:embedBold r:id="rId3" w:subsetted="1" w:fontKey="{648A36DC-01C5-4892-8C47-526C5BDFFACC}"/>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w:altName w:val="Arial Unicode MS"/>
    <w:charset w:val="86"/>
    <w:family w:val="auto"/>
    <w:pitch w:val="default"/>
    <w:sig w:usb0="00000000" w:usb1="38CF7CFA" w:usb2="00000016" w:usb3="00000000" w:csb0="0004000F" w:csb1="00000000"/>
  </w:font>
  <w:font w:name="Futura Bk">
    <w:altName w:val="Segoe Print"/>
    <w:charset w:val="00"/>
    <w:family w:val="swiss"/>
    <w:pitch w:val="default"/>
    <w:sig w:usb0="00000000" w:usb1="00000000" w:usb2="00000000" w:usb3="00000000" w:csb0="00000001" w:csb1="00000000"/>
  </w:font>
  <w:font w:name="思源宋体 CN ExtraLight">
    <w:altName w:val="宋体"/>
    <w:charset w:val="86"/>
    <w:family w:val="roman"/>
    <w:pitch w:val="default"/>
    <w:sig w:usb0="00000000" w:usb1="00000000" w:usb2="00000016" w:usb3="00000000" w:csb0="60060107" w:csb1="00000000"/>
    <w:embedRegular r:id="rId4" w:subsetted="1" w:fontKey="{E1109646-6F7E-4692-A39D-7B7081410F47}"/>
  </w:font>
  <w:font w:name="方正小标宋简体">
    <w:panose1 w:val="03000509000000000000"/>
    <w:charset w:val="86"/>
    <w:family w:val="script"/>
    <w:pitch w:val="fixed"/>
    <w:sig w:usb0="00000001" w:usb1="080E0000" w:usb2="00000010" w:usb3="00000000" w:csb0="00040000" w:csb1="00000000"/>
    <w:embedRegular r:id="rId5" w:subsetted="1" w:fontKey="{B430C670-725A-4D80-B157-ED165BC4336B}"/>
    <w:embedBold r:id="rId6" w:subsetted="1" w:fontKey="{6E16A81E-604B-4043-8CDD-63FD8C6274B9}"/>
  </w:font>
  <w:font w:name="仿宋_GB2312">
    <w:panose1 w:val="02010609030101010101"/>
    <w:charset w:val="86"/>
    <w:family w:val="modern"/>
    <w:pitch w:val="fixed"/>
    <w:sig w:usb0="00000001" w:usb1="080E0000" w:usb2="00000010" w:usb3="00000000" w:csb0="00040000" w:csb1="00000000"/>
    <w:embedRegular r:id="rId7" w:subsetted="1" w:fontKey="{E6A4C7F4-8D64-4A53-8BF1-C37388D29D71}"/>
    <w:embedBold r:id="rId8" w:subsetted="1" w:fontKey="{4B8B4B38-3580-446B-8235-B44EDD998CA4}"/>
  </w:font>
  <w:font w:name="monospace">
    <w:altName w:val="仿宋"/>
    <w:charset w:val="00"/>
    <w:family w:val="auto"/>
    <w:pitch w:val="default"/>
    <w:sig w:usb0="00000000" w:usb1="00000000" w:usb2="00000000" w:usb3="00000000" w:csb0="00040001" w:csb1="00000000"/>
    <w:embedRegular r:id="rId9" w:subsetted="1" w:fontKey="{E2B797A9-144E-46E3-985A-BE24659765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ED" w:rsidRDefault="003133ED">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ED" w:rsidRDefault="003133ED">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ED" w:rsidRDefault="003133ED">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48" w:rsidRDefault="00FB7773">
    <w:pPr>
      <w:pStyle w:val="a8"/>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AB4E48" w:rsidRDefault="00FB7773">
                          <w:pPr>
                            <w:pStyle w:val="a8"/>
                            <w:ind w:firstLine="360"/>
                          </w:pPr>
                          <w:r>
                            <w:fldChar w:fldCharType="begin"/>
                          </w:r>
                          <w:r>
                            <w:instrText xml:space="preserve"> PAGE  \* MERGEFORMAT </w:instrText>
                          </w:r>
                          <w:r>
                            <w:fldChar w:fldCharType="separate"/>
                          </w:r>
                          <w:r w:rsidR="003133ED">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2rmcyx4CAAAXBAAADgAAAAAAAAAAAAAAAAAuAgAAZHJzL2Uyb0RvYy54bWxQSwECLQAUAAYA&#10;CAAAACEAcarRudcAAAAFAQAADwAAAAAAAAAAAAAAAAB4BAAAZHJzL2Rvd25yZXYueG1sUEsFBgAA&#10;AAAEAAQA8wAAAHwFAAAAAA==&#10;" filled="f" stroked="f" strokeweight=".5pt">
              <v:textbox style="mso-fit-shape-to-text:t" inset="0,0,0,0">
                <w:txbxContent>
                  <w:p w:rsidR="00AB4E48" w:rsidRDefault="00FB7773">
                    <w:pPr>
                      <w:pStyle w:val="a8"/>
                      <w:ind w:firstLine="360"/>
                    </w:pPr>
                    <w:r>
                      <w:fldChar w:fldCharType="begin"/>
                    </w:r>
                    <w:r>
                      <w:instrText xml:space="preserve"> PAGE  \* MERGEFORMAT </w:instrText>
                    </w:r>
                    <w:r>
                      <w:fldChar w:fldCharType="separate"/>
                    </w:r>
                    <w:r w:rsidR="003133ED">
                      <w:rPr>
                        <w:noProof/>
                      </w:rPr>
                      <w:t>19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3E1" w:rsidRDefault="002B53E1">
      <w:pPr>
        <w:ind w:firstLine="420"/>
      </w:pPr>
      <w:r>
        <w:separator/>
      </w:r>
    </w:p>
  </w:footnote>
  <w:footnote w:type="continuationSeparator" w:id="0">
    <w:p w:rsidR="002B53E1" w:rsidRDefault="002B53E1">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ED" w:rsidRDefault="003133ED">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ED" w:rsidRPr="003133ED" w:rsidRDefault="003133ED" w:rsidP="003133ED">
    <w:pPr>
      <w:ind w:left="42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ED" w:rsidRDefault="003133ED">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0E4D83"/>
    <w:multiLevelType w:val="multilevel"/>
    <w:tmpl w:val="900E4D83"/>
    <w:lvl w:ilvl="0">
      <w:start w:val="1"/>
      <w:numFmt w:val="chineseCountingThousand"/>
      <w:pStyle w:val="1"/>
      <w:suff w:val="nothing"/>
      <w:lvlText w:val="%1、"/>
      <w:lvlJc w:val="left"/>
      <w:pPr>
        <w:ind w:left="5486" w:hanging="425"/>
      </w:pPr>
      <w:rPr>
        <w:rFonts w:hint="eastAsia"/>
      </w:rPr>
    </w:lvl>
    <w:lvl w:ilvl="1">
      <w:start w:val="1"/>
      <w:numFmt w:val="decimal"/>
      <w:isLgl/>
      <w:suff w:val="nothing"/>
      <w:lvlText w:val="%1.%2、"/>
      <w:lvlJc w:val="left"/>
      <w:pPr>
        <w:ind w:left="0" w:hanging="567"/>
      </w:pPr>
      <w:rPr>
        <w:rFonts w:ascii="Times New Roman" w:hAnsi="Times New Roman" w:cs="Times New Roman" w:hint="eastAsia"/>
      </w:rPr>
    </w:lvl>
    <w:lvl w:ilvl="2">
      <w:start w:val="1"/>
      <w:numFmt w:val="decimal"/>
      <w:pStyle w:val="3"/>
      <w:isLgl/>
      <w:suff w:val="nothing"/>
      <w:lvlText w:val="%1.%2.%3、"/>
      <w:lvlJc w:val="left"/>
      <w:pPr>
        <w:tabs>
          <w:tab w:val="left" w:pos="0"/>
        </w:tabs>
        <w:ind w:left="1012" w:hanging="1069"/>
      </w:pPr>
      <w:rPr>
        <w:rFonts w:ascii="Times New Roman" w:hAnsi="Times New Roman" w:cs="Times New Roman" w:hint="eastAsia"/>
        <w:b/>
        <w:bCs w:val="0"/>
        <w:i w:val="0"/>
        <w:iCs w:val="0"/>
        <w:caps w:val="0"/>
        <w:smallCaps w:val="0"/>
        <w:strike w:val="0"/>
        <w:dstrike w:val="0"/>
        <w:vanish w:val="0"/>
        <w:color w:val="000000"/>
        <w:spacing w:val="0"/>
        <w:position w:val="0"/>
        <w:u w:val="none"/>
        <w:vertAlign w:val="baseline"/>
      </w:rPr>
    </w:lvl>
    <w:lvl w:ilvl="3">
      <w:start w:val="1"/>
      <w:numFmt w:val="decimal"/>
      <w:pStyle w:val="4"/>
      <w:isLgl/>
      <w:suff w:val="nothing"/>
      <w:lvlText w:val="%1.%2.%3.%4、"/>
      <w:lvlJc w:val="left"/>
      <w:pPr>
        <w:ind w:left="851" w:hanging="851"/>
      </w:pPr>
      <w:rPr>
        <w:rFonts w:ascii="Times New Roman" w:eastAsia="宋体" w:hAnsi="Times New Roman" w:cs="Times New Roman" w:hint="eastAsia"/>
        <w:sz w:val="24"/>
        <w:szCs w:val="24"/>
      </w:rPr>
    </w:lvl>
    <w:lvl w:ilvl="4">
      <w:start w:val="1"/>
      <w:numFmt w:val="decimal"/>
      <w:pStyle w:val="5"/>
      <w:isLgl/>
      <w:suff w:val="nothing"/>
      <w:lvlText w:val="%1.%2.%3.%4.%5、"/>
      <w:lvlJc w:val="left"/>
      <w:pPr>
        <w:ind w:left="992" w:hanging="992"/>
      </w:pPr>
      <w:rPr>
        <w:rFonts w:hint="eastAsia"/>
      </w:rPr>
    </w:lvl>
    <w:lvl w:ilvl="5">
      <w:start w:val="1"/>
      <w:numFmt w:val="decimal"/>
      <w:pStyle w:val="6"/>
      <w:isLgl/>
      <w:suff w:val="nothing"/>
      <w:lvlText w:val="%1.%2.%3.%4.%5.%6、"/>
      <w:lvlJc w:val="left"/>
      <w:pPr>
        <w:ind w:left="1134" w:hanging="1134"/>
      </w:pPr>
      <w:rPr>
        <w:rFonts w:ascii="Times New Roman" w:hAnsi="Times New Roman" w:cs="Times New Roman"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1" w15:restartNumberingAfterBreak="0">
    <w:nsid w:val="967953FA"/>
    <w:multiLevelType w:val="singleLevel"/>
    <w:tmpl w:val="967953FA"/>
    <w:lvl w:ilvl="0">
      <w:start w:val="1"/>
      <w:numFmt w:val="chineseCounting"/>
      <w:suff w:val="nothing"/>
      <w:lvlText w:val="（%1）"/>
      <w:lvlJc w:val="left"/>
      <w:rPr>
        <w:rFonts w:hint="eastAsia"/>
      </w:rPr>
    </w:lvl>
  </w:abstractNum>
  <w:abstractNum w:abstractNumId="2" w15:restartNumberingAfterBreak="0">
    <w:nsid w:val="B2BFF9EA"/>
    <w:multiLevelType w:val="singleLevel"/>
    <w:tmpl w:val="B2BFF9EA"/>
    <w:lvl w:ilvl="0">
      <w:start w:val="1"/>
      <w:numFmt w:val="decimal"/>
      <w:pStyle w:val="2"/>
      <w:lvlText w:val="%1."/>
      <w:lvlJc w:val="left"/>
      <w:pPr>
        <w:tabs>
          <w:tab w:val="left" w:pos="780"/>
        </w:tabs>
        <w:ind w:left="780" w:hanging="360"/>
      </w:pPr>
    </w:lvl>
  </w:abstractNum>
  <w:abstractNum w:abstractNumId="3" w15:restartNumberingAfterBreak="0">
    <w:nsid w:val="00000038"/>
    <w:multiLevelType w:val="multilevel"/>
    <w:tmpl w:val="00000038"/>
    <w:lvl w:ilvl="0">
      <w:start w:val="1"/>
      <w:numFmt w:val="chineseCountingThousand"/>
      <w:suff w:val="space"/>
      <w:lvlText w:val="第%1章"/>
      <w:lvlJc w:val="left"/>
      <w:pPr>
        <w:ind w:left="0" w:firstLine="0"/>
      </w:pPr>
      <w:rPr>
        <w:b w:val="0"/>
        <w:bCs w:val="0"/>
        <w:i w:val="0"/>
        <w:iCs w:val="0"/>
        <w:caps w:val="0"/>
        <w:smallCaps w:val="0"/>
        <w:strike w:val="0"/>
        <w:dstrike w:val="0"/>
        <w:vanish w:val="0"/>
        <w:spacing w:val="0"/>
        <w:position w:val="0"/>
        <w:u w:val="none"/>
        <w:vertAlign w:val="baseline"/>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decimal"/>
      <w:lvlText w:val=""/>
      <w:lvlJc w:val="left"/>
    </w:lvl>
    <w:lvl w:ilvl="8">
      <w:numFmt w:val="decimal"/>
      <w:pStyle w:val="9"/>
      <w:lvlText w:val=""/>
      <w:lvlJc w:val="left"/>
    </w:lvl>
  </w:abstractNum>
  <w:abstractNum w:abstractNumId="4" w15:restartNumberingAfterBreak="0">
    <w:nsid w:val="00D063BE"/>
    <w:multiLevelType w:val="multilevel"/>
    <w:tmpl w:val="00D063BE"/>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pStyle w:val="7"/>
      <w:lvlText w:val=""/>
      <w:lvlJc w:val="left"/>
      <w:pPr>
        <w:tabs>
          <w:tab w:val="left" w:pos="0"/>
        </w:tabs>
        <w:ind w:left="418"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saveSubset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3F2FC4"/>
    <w:rsid w:val="002B53E1"/>
    <w:rsid w:val="003133ED"/>
    <w:rsid w:val="004D3AF9"/>
    <w:rsid w:val="00AB4E48"/>
    <w:rsid w:val="00C967E6"/>
    <w:rsid w:val="00FB7773"/>
    <w:rsid w:val="032842F9"/>
    <w:rsid w:val="05630CFA"/>
    <w:rsid w:val="065336C2"/>
    <w:rsid w:val="095A2369"/>
    <w:rsid w:val="0EFF3085"/>
    <w:rsid w:val="0FC25B37"/>
    <w:rsid w:val="104312BF"/>
    <w:rsid w:val="116848CD"/>
    <w:rsid w:val="11D81D3B"/>
    <w:rsid w:val="13032336"/>
    <w:rsid w:val="149A777C"/>
    <w:rsid w:val="15877D00"/>
    <w:rsid w:val="167C35DD"/>
    <w:rsid w:val="17AA6C96"/>
    <w:rsid w:val="192A13BE"/>
    <w:rsid w:val="19AA0461"/>
    <w:rsid w:val="23C81E5E"/>
    <w:rsid w:val="276F0F6E"/>
    <w:rsid w:val="27C85ED4"/>
    <w:rsid w:val="2A1D3ECE"/>
    <w:rsid w:val="2D69020E"/>
    <w:rsid w:val="30072C27"/>
    <w:rsid w:val="31D6022E"/>
    <w:rsid w:val="31E52495"/>
    <w:rsid w:val="32830640"/>
    <w:rsid w:val="333B777A"/>
    <w:rsid w:val="337C6572"/>
    <w:rsid w:val="34272982"/>
    <w:rsid w:val="35061822"/>
    <w:rsid w:val="355879CD"/>
    <w:rsid w:val="376B248D"/>
    <w:rsid w:val="3918142D"/>
    <w:rsid w:val="3C6D55F2"/>
    <w:rsid w:val="3C8D143F"/>
    <w:rsid w:val="3D527E27"/>
    <w:rsid w:val="417073D4"/>
    <w:rsid w:val="44CA39B0"/>
    <w:rsid w:val="463371B3"/>
    <w:rsid w:val="4687409B"/>
    <w:rsid w:val="47DD56C0"/>
    <w:rsid w:val="48790E7B"/>
    <w:rsid w:val="4A981C28"/>
    <w:rsid w:val="4C1166DC"/>
    <w:rsid w:val="4C6122B3"/>
    <w:rsid w:val="4E2F144D"/>
    <w:rsid w:val="4E9F5BF5"/>
    <w:rsid w:val="51B96EA5"/>
    <w:rsid w:val="52115076"/>
    <w:rsid w:val="628316A9"/>
    <w:rsid w:val="63A46A40"/>
    <w:rsid w:val="64C34E06"/>
    <w:rsid w:val="663F2FC4"/>
    <w:rsid w:val="667B407D"/>
    <w:rsid w:val="67E177FA"/>
    <w:rsid w:val="682601EC"/>
    <w:rsid w:val="6B7A579F"/>
    <w:rsid w:val="6DD02A81"/>
    <w:rsid w:val="6E5B4299"/>
    <w:rsid w:val="700E3132"/>
    <w:rsid w:val="70385242"/>
    <w:rsid w:val="73CC0632"/>
    <w:rsid w:val="73D9270E"/>
    <w:rsid w:val="753A617A"/>
    <w:rsid w:val="77991FAE"/>
    <w:rsid w:val="79FD295C"/>
    <w:rsid w:val="7D8E26F7"/>
    <w:rsid w:val="7E635932"/>
    <w:rsid w:val="7EB9704C"/>
    <w:rsid w:val="7FCD3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B0DD452-2990-4C5C-8E34-2CCAE5D4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unhideWhenUsed="1" w:qFormat="1"/>
    <w:lsdException w:name="heading 6" w:uiPriority="9" w:unhideWhenUsed="1" w:qFormat="1"/>
    <w:lsdException w:name="heading 7" w:qFormat="1"/>
    <w:lsdException w:name="heading 8" w:uiPriority="9" w:unhideWhenUsed="1" w:qFormat="1"/>
    <w:lsdException w:name="heading 9"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footnote text" w:uiPriority="99" w:unhideWhenUsed="1" w:qFormat="1"/>
    <w:lsdException w:name="annotation text" w:uiPriority="99" w:unhideWhenUsed="1" w:qFormat="1"/>
    <w:lsdException w:name="header" w:uiPriority="99" w:unhideWhenUsed="1" w:qFormat="1"/>
    <w:lsdException w:name="footer" w:uiPriority="99" w:unhideWhenUsed="1" w:qFormat="1"/>
    <w:lsdException w:name="caption" w:semiHidden="1" w:unhideWhenUsed="1" w:qFormat="1"/>
    <w:lsdException w:name="footnote reference" w:uiPriority="99" w:unhideWhenUsed="1" w:qFormat="1"/>
    <w:lsdException w:name="annotation reference" w:uiPriority="99" w:unhideWhenUsed="1" w:qFormat="1"/>
    <w:lsdException w:name="endnote reference" w:qFormat="1"/>
    <w:lsdException w:name="List Number 2" w:uiPriority="99" w:unhideWhenUsed="1" w:qFormat="1"/>
    <w:lsdException w:name="Title" w:uiPriority="10" w:qFormat="1"/>
    <w:lsdException w:name="Default Paragraph Font" w:uiPriority="1" w:unhideWhenUsed="1" w:qFormat="1"/>
    <w:lsdException w:name="Body Text" w:qFormat="1"/>
    <w:lsdException w:name="Body Text Indent" w:qFormat="1"/>
    <w:lsdException w:name="Subtitle" w:qFormat="1"/>
    <w:lsdException w:name="Date" w:uiPriority="99" w:unhideWhenUsed="1"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0"/>
    <w:qFormat/>
    <w:pPr>
      <w:widowControl w:val="0"/>
      <w:spacing w:line="360" w:lineRule="auto"/>
      <w:ind w:firstLineChars="200" w:firstLine="1160"/>
      <w:jc w:val="both"/>
    </w:pPr>
    <w:rPr>
      <w:kern w:val="2"/>
      <w:sz w:val="21"/>
      <w:szCs w:val="24"/>
    </w:rPr>
  </w:style>
  <w:style w:type="paragraph" w:styleId="1">
    <w:name w:val="heading 1"/>
    <w:basedOn w:val="a"/>
    <w:next w:val="a"/>
    <w:link w:val="1Char"/>
    <w:uiPriority w:val="9"/>
    <w:qFormat/>
    <w:pPr>
      <w:keepNext/>
      <w:keepLines/>
      <w:numPr>
        <w:numId w:val="1"/>
      </w:numPr>
      <w:spacing w:before="120" w:after="120"/>
      <w:ind w:left="0" w:firstLineChars="0" w:firstLine="0"/>
      <w:outlineLvl w:val="0"/>
    </w:pPr>
    <w:rPr>
      <w:rFonts w:eastAsia="仿宋"/>
      <w:b/>
      <w:bCs/>
      <w:kern w:val="44"/>
      <w:sz w:val="32"/>
      <w:szCs w:val="28"/>
    </w:rPr>
  </w:style>
  <w:style w:type="paragraph" w:styleId="20">
    <w:name w:val="heading 2"/>
    <w:basedOn w:val="a"/>
    <w:next w:val="a"/>
    <w:link w:val="2Char"/>
    <w:uiPriority w:val="9"/>
    <w:qFormat/>
    <w:pPr>
      <w:outlineLvl w:val="1"/>
    </w:pPr>
    <w:rPr>
      <w:sz w:val="28"/>
      <w:szCs w:val="32"/>
    </w:rPr>
  </w:style>
  <w:style w:type="paragraph" w:styleId="3">
    <w:name w:val="heading 3"/>
    <w:basedOn w:val="a"/>
    <w:next w:val="21"/>
    <w:link w:val="3Char"/>
    <w:uiPriority w:val="9"/>
    <w:qFormat/>
    <w:pPr>
      <w:keepNext/>
      <w:keepLines/>
      <w:numPr>
        <w:ilvl w:val="2"/>
        <w:numId w:val="1"/>
      </w:numPr>
      <w:spacing w:before="120" w:after="120"/>
      <w:ind w:left="0" w:firstLineChars="0" w:firstLine="57"/>
      <w:outlineLvl w:val="2"/>
    </w:pPr>
    <w:rPr>
      <w:rFonts w:eastAsia="仿宋"/>
      <w:b/>
      <w:bCs/>
      <w:sz w:val="28"/>
      <w:szCs w:val="18"/>
    </w:rPr>
  </w:style>
  <w:style w:type="paragraph" w:styleId="4">
    <w:name w:val="heading 4"/>
    <w:basedOn w:val="a"/>
    <w:next w:val="21"/>
    <w:link w:val="4Char"/>
    <w:uiPriority w:val="9"/>
    <w:qFormat/>
    <w:pPr>
      <w:keepNext/>
      <w:keepLines/>
      <w:numPr>
        <w:ilvl w:val="3"/>
        <w:numId w:val="1"/>
      </w:numPr>
      <w:spacing w:before="120" w:after="120"/>
      <w:ind w:left="709" w:firstLineChars="0" w:hanging="709"/>
      <w:outlineLvl w:val="3"/>
    </w:pPr>
    <w:rPr>
      <w:b/>
      <w:bCs/>
      <w:szCs w:val="28"/>
    </w:rPr>
  </w:style>
  <w:style w:type="paragraph" w:styleId="5">
    <w:name w:val="heading 5"/>
    <w:basedOn w:val="a"/>
    <w:next w:val="a"/>
    <w:link w:val="5Char"/>
    <w:uiPriority w:val="9"/>
    <w:unhideWhenUsed/>
    <w:qFormat/>
    <w:pPr>
      <w:keepNext/>
      <w:keepLines/>
      <w:numPr>
        <w:ilvl w:val="4"/>
        <w:numId w:val="1"/>
      </w:numPr>
      <w:spacing w:before="120" w:after="120"/>
      <w:ind w:left="850" w:firstLineChars="0" w:hanging="850"/>
      <w:outlineLvl w:val="4"/>
    </w:pPr>
    <w:rPr>
      <w:b/>
      <w:bCs/>
      <w:szCs w:val="28"/>
      <w:lang w:val="zh-CN"/>
    </w:rPr>
  </w:style>
  <w:style w:type="paragraph" w:styleId="6">
    <w:name w:val="heading 6"/>
    <w:basedOn w:val="a"/>
    <w:next w:val="a"/>
    <w:link w:val="6Char"/>
    <w:uiPriority w:val="9"/>
    <w:unhideWhenUsed/>
    <w:qFormat/>
    <w:pPr>
      <w:keepNext/>
      <w:keepLines/>
      <w:numPr>
        <w:ilvl w:val="5"/>
        <w:numId w:val="1"/>
      </w:numPr>
      <w:spacing w:before="120" w:after="120"/>
      <w:ind w:left="992" w:firstLineChars="0" w:hanging="992"/>
      <w:outlineLvl w:val="5"/>
    </w:pPr>
    <w:rPr>
      <w:rFonts w:ascii="Cambria" w:hAnsi="Cambria"/>
      <w:b/>
      <w:bCs/>
      <w:lang w:val="zh-CN"/>
    </w:rPr>
  </w:style>
  <w:style w:type="paragraph" w:styleId="7">
    <w:name w:val="heading 7"/>
    <w:basedOn w:val="a"/>
    <w:next w:val="a"/>
    <w:link w:val="7Char"/>
    <w:qFormat/>
    <w:pPr>
      <w:keepNext/>
      <w:keepLines/>
      <w:numPr>
        <w:ilvl w:val="6"/>
        <w:numId w:val="2"/>
      </w:numPr>
      <w:tabs>
        <w:tab w:val="clear" w:pos="0"/>
        <w:tab w:val="left" w:pos="360"/>
      </w:tabs>
      <w:ind w:left="0" w:firstLine="0"/>
      <w:jc w:val="left"/>
      <w:outlineLvl w:val="6"/>
    </w:pPr>
    <w:rPr>
      <w:rFonts w:ascii="仿宋" w:hAnsi="仿宋"/>
      <w:b/>
      <w:bCs/>
    </w:rPr>
  </w:style>
  <w:style w:type="paragraph" w:styleId="8">
    <w:name w:val="heading 8"/>
    <w:basedOn w:val="a"/>
    <w:next w:val="a"/>
    <w:uiPriority w:val="9"/>
    <w:unhideWhenUsed/>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qFormat/>
    <w:pPr>
      <w:keepNext/>
      <w:keepLines/>
      <w:numPr>
        <w:ilvl w:val="8"/>
        <w:numId w:val="3"/>
      </w:numPr>
      <w:spacing w:before="240" w:after="64" w:line="320" w:lineRule="auto"/>
      <w:ind w:firstLine="200"/>
      <w:outlineLvl w:val="8"/>
    </w:pPr>
    <w:rPr>
      <w:rFonts w:ascii="Arial" w:eastAsia="黑体" w:hAnsi="Arial"/>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无间隔1"/>
    <w:qFormat/>
    <w:pPr>
      <w:widowControl w:val="0"/>
      <w:jc w:val="both"/>
    </w:pPr>
    <w:rPr>
      <w:kern w:val="2"/>
      <w:sz w:val="21"/>
      <w:szCs w:val="24"/>
    </w:rPr>
  </w:style>
  <w:style w:type="paragraph" w:customStyle="1" w:styleId="21">
    <w:name w:val="正文2"/>
    <w:basedOn w:val="a"/>
    <w:link w:val="22"/>
    <w:qFormat/>
    <w:pPr>
      <w:ind w:firstLine="200"/>
    </w:pPr>
  </w:style>
  <w:style w:type="paragraph" w:styleId="70">
    <w:name w:val="toc 7"/>
    <w:basedOn w:val="a"/>
    <w:next w:val="a"/>
    <w:uiPriority w:val="39"/>
    <w:unhideWhenUsed/>
    <w:qFormat/>
    <w:pPr>
      <w:ind w:leftChars="1200" w:left="2520"/>
    </w:pPr>
  </w:style>
  <w:style w:type="paragraph" w:styleId="2">
    <w:name w:val="List Number 2"/>
    <w:basedOn w:val="a"/>
    <w:uiPriority w:val="99"/>
    <w:unhideWhenUsed/>
    <w:qFormat/>
    <w:pPr>
      <w:numPr>
        <w:numId w:val="4"/>
      </w:numPr>
    </w:pPr>
  </w:style>
  <w:style w:type="paragraph" w:styleId="a3">
    <w:name w:val="annotation text"/>
    <w:basedOn w:val="a"/>
    <w:link w:val="Char"/>
    <w:uiPriority w:val="99"/>
    <w:unhideWhenUsed/>
    <w:qFormat/>
    <w:pPr>
      <w:jc w:val="left"/>
    </w:pPr>
  </w:style>
  <w:style w:type="paragraph" w:styleId="a4">
    <w:name w:val="Body Text"/>
    <w:basedOn w:val="a"/>
    <w:next w:val="a"/>
    <w:qFormat/>
    <w:rPr>
      <w:rFonts w:ascii="宋体" w:hAnsi="宋体" w:cs="宋体"/>
      <w:sz w:val="24"/>
      <w:lang w:val="zh-CN" w:bidi="zh-CN"/>
    </w:rPr>
  </w:style>
  <w:style w:type="paragraph" w:styleId="a5">
    <w:name w:val="Body Text Indent"/>
    <w:basedOn w:val="a"/>
    <w:link w:val="Char0"/>
    <w:qFormat/>
    <w:pPr>
      <w:spacing w:after="120"/>
      <w:ind w:leftChars="200" w:left="420"/>
    </w:pPr>
    <w:rPr>
      <w:lang w:val="zh-CN"/>
    </w:rPr>
  </w:style>
  <w:style w:type="paragraph" w:styleId="50">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ind w:leftChars="400" w:left="400"/>
    </w:pPr>
  </w:style>
  <w:style w:type="paragraph" w:styleId="80">
    <w:name w:val="toc 8"/>
    <w:basedOn w:val="a"/>
    <w:next w:val="a"/>
    <w:uiPriority w:val="39"/>
    <w:unhideWhenUsed/>
    <w:qFormat/>
    <w:pPr>
      <w:ind w:leftChars="1400" w:left="2940"/>
    </w:pPr>
    <w:rPr>
      <w:rFonts w:ascii="Calibri" w:hAnsi="Calibri"/>
      <w:szCs w:val="22"/>
    </w:rPr>
  </w:style>
  <w:style w:type="paragraph" w:styleId="a6">
    <w:name w:val="Date"/>
    <w:basedOn w:val="a"/>
    <w:next w:val="a"/>
    <w:link w:val="Char1"/>
    <w:uiPriority w:val="99"/>
    <w:unhideWhenUsed/>
    <w:qFormat/>
    <w:pPr>
      <w:ind w:leftChars="2500" w:left="100"/>
    </w:pPr>
  </w:style>
  <w:style w:type="paragraph" w:styleId="a7">
    <w:name w:val="Balloon Text"/>
    <w:basedOn w:val="a"/>
    <w:link w:val="Char2"/>
    <w:uiPriority w:val="99"/>
    <w:unhideWhenUsed/>
    <w:qFormat/>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tabs>
        <w:tab w:val="right" w:leader="dot" w:pos="8296"/>
      </w:tabs>
      <w:jc w:val="center"/>
    </w:pPr>
    <w:rPr>
      <w:szCs w:val="32"/>
    </w:rPr>
  </w:style>
  <w:style w:type="paragraph" w:styleId="40">
    <w:name w:val="toc 4"/>
    <w:basedOn w:val="a"/>
    <w:next w:val="a"/>
    <w:uiPriority w:val="39"/>
    <w:unhideWhenUsed/>
    <w:qFormat/>
    <w:pPr>
      <w:ind w:leftChars="600" w:left="1260"/>
    </w:pPr>
    <w:rPr>
      <w:rFonts w:ascii="Calibri" w:hAnsi="Calibri"/>
      <w:szCs w:val="22"/>
    </w:rPr>
  </w:style>
  <w:style w:type="paragraph" w:styleId="aa">
    <w:name w:val="footnote text"/>
    <w:basedOn w:val="a"/>
    <w:uiPriority w:val="99"/>
    <w:unhideWhenUsed/>
    <w:qFormat/>
    <w:pPr>
      <w:snapToGrid w:val="0"/>
      <w:jc w:val="left"/>
    </w:pPr>
    <w:rPr>
      <w:sz w:val="18"/>
    </w:rPr>
  </w:style>
  <w:style w:type="paragraph" w:styleId="60">
    <w:name w:val="toc 6"/>
    <w:basedOn w:val="a"/>
    <w:next w:val="a"/>
    <w:uiPriority w:val="39"/>
    <w:unhideWhenUsed/>
    <w:qFormat/>
    <w:pPr>
      <w:ind w:leftChars="1000" w:left="2100"/>
    </w:pPr>
    <w:rPr>
      <w:rFonts w:ascii="Calibri" w:hAnsi="Calibri"/>
      <w:szCs w:val="22"/>
    </w:rPr>
  </w:style>
  <w:style w:type="paragraph" w:styleId="23">
    <w:name w:val="toc 2"/>
    <w:basedOn w:val="a"/>
    <w:next w:val="a"/>
    <w:uiPriority w:val="39"/>
    <w:unhideWhenUsed/>
    <w:qFormat/>
    <w:pPr>
      <w:ind w:leftChars="200" w:left="200"/>
    </w:pPr>
  </w:style>
  <w:style w:type="paragraph" w:styleId="90">
    <w:name w:val="toc 9"/>
    <w:basedOn w:val="a"/>
    <w:next w:val="a"/>
    <w:uiPriority w:val="39"/>
    <w:unhideWhenUsed/>
    <w:qFormat/>
    <w:pPr>
      <w:ind w:leftChars="1600" w:left="3360"/>
    </w:pPr>
    <w:rPr>
      <w:rFonts w:ascii="Calibri" w:hAnsi="Calibri"/>
      <w:szCs w:val="22"/>
    </w:rPr>
  </w:style>
  <w:style w:type="paragraph" w:styleId="ab">
    <w:name w:val="Normal (Web)"/>
    <w:basedOn w:val="a"/>
    <w:uiPriority w:val="99"/>
    <w:unhideWhenUsed/>
    <w:qFormat/>
    <w:pPr>
      <w:spacing w:before="100" w:beforeAutospacing="1" w:after="100" w:afterAutospacing="1"/>
      <w:jc w:val="left"/>
    </w:pPr>
    <w:rPr>
      <w:kern w:val="0"/>
      <w:sz w:val="24"/>
    </w:rPr>
  </w:style>
  <w:style w:type="paragraph" w:styleId="ac">
    <w:name w:val="Title"/>
    <w:basedOn w:val="a"/>
    <w:next w:val="a"/>
    <w:link w:val="Char5"/>
    <w:uiPriority w:val="10"/>
    <w:qFormat/>
    <w:pPr>
      <w:spacing w:before="240" w:after="60" w:line="960" w:lineRule="auto"/>
      <w:jc w:val="center"/>
    </w:pPr>
    <w:rPr>
      <w:rFonts w:ascii="Calibri Light" w:eastAsia="黑体" w:hAnsi="Calibri Light"/>
      <w:b/>
      <w:bCs/>
      <w:sz w:val="52"/>
      <w:szCs w:val="32"/>
    </w:rPr>
  </w:style>
  <w:style w:type="paragraph" w:styleId="ad">
    <w:name w:val="annotation subject"/>
    <w:basedOn w:val="a3"/>
    <w:next w:val="a3"/>
    <w:link w:val="Char6"/>
    <w:uiPriority w:val="99"/>
    <w:unhideWhenUsed/>
    <w:qFormat/>
    <w:rPr>
      <w:b/>
      <w:bCs/>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rPr>
  </w:style>
  <w:style w:type="character" w:styleId="af0">
    <w:name w:val="endnote reference"/>
    <w:basedOn w:val="a0"/>
    <w:qFormat/>
    <w:rPr>
      <w:vertAlign w:val="superscript"/>
    </w:rPr>
  </w:style>
  <w:style w:type="character" w:styleId="af1">
    <w:name w:val="Hyperlink"/>
    <w:basedOn w:val="a0"/>
    <w:uiPriority w:val="99"/>
    <w:unhideWhenUsed/>
    <w:qFormat/>
    <w:rPr>
      <w:color w:val="0026E5"/>
      <w:u w:val="single"/>
    </w:rPr>
  </w:style>
  <w:style w:type="character" w:styleId="af2">
    <w:name w:val="annotation reference"/>
    <w:basedOn w:val="a0"/>
    <w:uiPriority w:val="99"/>
    <w:unhideWhenUsed/>
    <w:qFormat/>
    <w:rPr>
      <w:sz w:val="21"/>
      <w:szCs w:val="21"/>
    </w:rPr>
  </w:style>
  <w:style w:type="character" w:styleId="af3">
    <w:name w:val="footnote reference"/>
    <w:basedOn w:val="a0"/>
    <w:uiPriority w:val="99"/>
    <w:unhideWhenUsed/>
    <w:qFormat/>
    <w:rPr>
      <w:vertAlign w:val="superscript"/>
    </w:rPr>
  </w:style>
  <w:style w:type="character" w:customStyle="1" w:styleId="1Char">
    <w:name w:val="标题 1 Char"/>
    <w:basedOn w:val="a0"/>
    <w:link w:val="1"/>
    <w:uiPriority w:val="9"/>
    <w:qFormat/>
    <w:rPr>
      <w:rFonts w:ascii="Times New Roman" w:eastAsia="仿宋" w:hAnsi="Times New Roman"/>
      <w:b/>
      <w:bCs/>
      <w:kern w:val="44"/>
      <w:sz w:val="32"/>
      <w:szCs w:val="28"/>
    </w:rPr>
  </w:style>
  <w:style w:type="character" w:customStyle="1" w:styleId="2Char">
    <w:name w:val="标题 2 Char"/>
    <w:link w:val="20"/>
    <w:uiPriority w:val="9"/>
    <w:qFormat/>
    <w:rPr>
      <w:rFonts w:ascii="Times New Roman" w:eastAsia="仿宋" w:hAnsi="Times New Roman"/>
      <w:sz w:val="28"/>
      <w:szCs w:val="32"/>
    </w:rPr>
  </w:style>
  <w:style w:type="character" w:customStyle="1" w:styleId="3Char">
    <w:name w:val="标题 3 Char"/>
    <w:basedOn w:val="a0"/>
    <w:link w:val="3"/>
    <w:uiPriority w:val="9"/>
    <w:qFormat/>
    <w:rPr>
      <w:rFonts w:ascii="Times New Roman" w:eastAsia="仿宋" w:hAnsi="Times New Roman"/>
      <w:b/>
      <w:bCs/>
      <w:sz w:val="28"/>
      <w:szCs w:val="18"/>
    </w:rPr>
  </w:style>
  <w:style w:type="character" w:customStyle="1" w:styleId="22">
    <w:name w:val="正文2 字符"/>
    <w:basedOn w:val="a0"/>
    <w:link w:val="21"/>
    <w:qFormat/>
  </w:style>
  <w:style w:type="character" w:customStyle="1" w:styleId="4Char">
    <w:name w:val="标题 4 Char"/>
    <w:basedOn w:val="a0"/>
    <w:link w:val="4"/>
    <w:uiPriority w:val="9"/>
    <w:qFormat/>
    <w:rPr>
      <w:b/>
      <w:bCs/>
      <w:szCs w:val="28"/>
    </w:rPr>
  </w:style>
  <w:style w:type="character" w:customStyle="1" w:styleId="5Char">
    <w:name w:val="标题 5 Char"/>
    <w:basedOn w:val="a0"/>
    <w:link w:val="5"/>
    <w:uiPriority w:val="9"/>
    <w:qFormat/>
    <w:rPr>
      <w:b/>
      <w:bCs/>
      <w:szCs w:val="28"/>
      <w:lang w:val="zh-CN"/>
    </w:rPr>
  </w:style>
  <w:style w:type="character" w:customStyle="1" w:styleId="6Char">
    <w:name w:val="标题 6 Char"/>
    <w:basedOn w:val="a0"/>
    <w:link w:val="6"/>
    <w:uiPriority w:val="9"/>
    <w:qFormat/>
    <w:rPr>
      <w:rFonts w:ascii="Cambria" w:hAnsi="Cambria"/>
      <w:b/>
      <w:bCs/>
      <w:lang w:val="zh-CN"/>
    </w:rPr>
  </w:style>
  <w:style w:type="character" w:customStyle="1" w:styleId="7Char">
    <w:name w:val="标题 7 Char"/>
    <w:basedOn w:val="a0"/>
    <w:link w:val="7"/>
    <w:qFormat/>
    <w:rPr>
      <w:rFonts w:ascii="仿宋" w:hAnsi="仿宋"/>
      <w:b/>
      <w:bCs/>
    </w:rPr>
  </w:style>
  <w:style w:type="character" w:customStyle="1" w:styleId="9Char">
    <w:name w:val="标题 9 Char"/>
    <w:basedOn w:val="a0"/>
    <w:link w:val="9"/>
    <w:qFormat/>
    <w:rPr>
      <w:rFonts w:ascii="Arial" w:eastAsia="黑体" w:hAnsi="Arial"/>
      <w:sz w:val="28"/>
      <w:szCs w:val="21"/>
    </w:rPr>
  </w:style>
  <w:style w:type="character" w:customStyle="1" w:styleId="Char">
    <w:name w:val="批注文字 Char"/>
    <w:basedOn w:val="a0"/>
    <w:link w:val="a3"/>
    <w:uiPriority w:val="99"/>
    <w:qFormat/>
  </w:style>
  <w:style w:type="character" w:customStyle="1" w:styleId="Char0">
    <w:name w:val="正文文本缩进 Char"/>
    <w:basedOn w:val="a0"/>
    <w:link w:val="a5"/>
    <w:qFormat/>
    <w:rPr>
      <w:lang w:val="zh-CN"/>
    </w:rPr>
  </w:style>
  <w:style w:type="character" w:customStyle="1" w:styleId="Char1">
    <w:name w:val="日期 Char"/>
    <w:basedOn w:val="a0"/>
    <w:link w:val="a6"/>
    <w:uiPriority w:val="99"/>
    <w:semiHidden/>
    <w:qFormat/>
  </w:style>
  <w:style w:type="character" w:customStyle="1" w:styleId="Char2">
    <w:name w:val="批注框文本 Char"/>
    <w:basedOn w:val="a0"/>
    <w:link w:val="a7"/>
    <w:uiPriority w:val="99"/>
    <w:semiHidden/>
    <w:qFormat/>
    <w:rPr>
      <w:sz w:val="18"/>
      <w:szCs w:val="18"/>
    </w:rPr>
  </w:style>
  <w:style w:type="character" w:customStyle="1" w:styleId="Char3">
    <w:name w:val="页脚 Char"/>
    <w:basedOn w:val="a0"/>
    <w:link w:val="a8"/>
    <w:uiPriority w:val="99"/>
    <w:qFormat/>
    <w:rPr>
      <w:sz w:val="18"/>
      <w:szCs w:val="18"/>
    </w:rPr>
  </w:style>
  <w:style w:type="character" w:customStyle="1" w:styleId="Char4">
    <w:name w:val="页眉 Char"/>
    <w:basedOn w:val="a0"/>
    <w:link w:val="a9"/>
    <w:uiPriority w:val="99"/>
    <w:qFormat/>
    <w:rPr>
      <w:sz w:val="18"/>
      <w:szCs w:val="18"/>
    </w:rPr>
  </w:style>
  <w:style w:type="character" w:customStyle="1" w:styleId="Char5">
    <w:name w:val="标题 Char"/>
    <w:basedOn w:val="a0"/>
    <w:link w:val="ac"/>
    <w:uiPriority w:val="10"/>
    <w:qFormat/>
    <w:rPr>
      <w:rFonts w:ascii="Calibri Light" w:eastAsia="黑体" w:hAnsi="Calibri Light" w:cs="Times New Roman"/>
      <w:b/>
      <w:bCs/>
      <w:sz w:val="52"/>
      <w:szCs w:val="32"/>
    </w:rPr>
  </w:style>
  <w:style w:type="character" w:customStyle="1" w:styleId="Char6">
    <w:name w:val="批注主题 Char"/>
    <w:basedOn w:val="Char"/>
    <w:link w:val="ad"/>
    <w:uiPriority w:val="99"/>
    <w:semiHidden/>
    <w:qFormat/>
    <w:rPr>
      <w:b/>
      <w:bCs/>
    </w:rPr>
  </w:style>
  <w:style w:type="paragraph" w:customStyle="1" w:styleId="24">
    <w:name w:val="样式 首行缩进:  2 字符"/>
    <w:basedOn w:val="a"/>
    <w:qFormat/>
    <w:pPr>
      <w:ind w:firstLine="480"/>
    </w:pPr>
    <w:rPr>
      <w:rFonts w:ascii="Calibri" w:hAnsi="Calibri" w:cs="宋体"/>
      <w:color w:val="000000"/>
      <w:szCs w:val="20"/>
    </w:rPr>
  </w:style>
  <w:style w:type="paragraph" w:customStyle="1" w:styleId="af4">
    <w:name w:val="段"/>
    <w:next w:val="a"/>
    <w:qFormat/>
    <w:pPr>
      <w:autoSpaceDE w:val="0"/>
      <w:autoSpaceDN w:val="0"/>
      <w:ind w:firstLine="200"/>
      <w:jc w:val="both"/>
    </w:pPr>
    <w:rPr>
      <w:rFonts w:ascii="宋体"/>
      <w:sz w:val="21"/>
    </w:rPr>
  </w:style>
  <w:style w:type="paragraph" w:customStyle="1" w:styleId="61">
    <w:name w:val="标题6"/>
    <w:basedOn w:val="6"/>
    <w:next w:val="21"/>
    <w:link w:val="6Char0"/>
    <w:qFormat/>
    <w:pPr>
      <w:ind w:left="0" w:firstLine="0"/>
    </w:pPr>
    <w:rPr>
      <w:rFonts w:ascii="Times New Roman" w:hAnsi="Times New Roman"/>
    </w:rPr>
  </w:style>
  <w:style w:type="character" w:customStyle="1" w:styleId="6Char0">
    <w:name w:val="标题6 Char"/>
    <w:basedOn w:val="6Char"/>
    <w:link w:val="61"/>
    <w:qFormat/>
    <w:rPr>
      <w:rFonts w:ascii="Times New Roman" w:hAnsi="Times New Roman"/>
      <w:b/>
      <w:bCs/>
      <w:sz w:val="21"/>
      <w:lang w:val="zh-CN"/>
    </w:rPr>
  </w:style>
  <w:style w:type="paragraph" w:styleId="af5">
    <w:name w:val="List Paragraph"/>
    <w:basedOn w:val="a"/>
    <w:link w:val="Char7"/>
    <w:uiPriority w:val="34"/>
    <w:qFormat/>
    <w:pPr>
      <w:ind w:firstLine="420"/>
    </w:pPr>
  </w:style>
  <w:style w:type="character" w:customStyle="1" w:styleId="Char7">
    <w:name w:val="列出段落 Char"/>
    <w:link w:val="af5"/>
    <w:qFormat/>
  </w:style>
  <w:style w:type="table" w:customStyle="1" w:styleId="12">
    <w:name w:val="网格型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白皮书正文"/>
    <w:basedOn w:val="a"/>
    <w:qFormat/>
    <w:pPr>
      <w:widowControl/>
      <w:ind w:firstLine="480"/>
    </w:pPr>
    <w:rPr>
      <w:rFonts w:ascii="Futura Bk" w:hAnsi="Futura Bk"/>
      <w:kern w:val="0"/>
      <w:sz w:val="24"/>
    </w:rPr>
  </w:style>
  <w:style w:type="paragraph" w:customStyle="1" w:styleId="14">
    <w:name w:val="正文1"/>
    <w:qFormat/>
    <w:pPr>
      <w:spacing w:line="360" w:lineRule="auto"/>
      <w:ind w:firstLineChars="200" w:firstLine="200"/>
    </w:pPr>
    <w:rPr>
      <w:rFonts w:eastAsia="思源宋体 CN ExtraLight"/>
      <w:kern w:val="2"/>
      <w:sz w:val="21"/>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1990</Words>
  <Characters>11344</Characters>
  <Application>Microsoft Office Word</Application>
  <DocSecurity>0</DocSecurity>
  <Lines>94</Lines>
  <Paragraphs>26</Paragraphs>
  <ScaleCrop>false</ScaleCrop>
  <Company>Microsoft</Company>
  <LinksUpToDate>false</LinksUpToDate>
  <CharactersWithSpaces>13308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Epoint</dc:creator>
  <cp:lastModifiedBy>张学健 </cp:lastModifiedBy>
  <cp:revision>4</cp:revision>
  <cp:lastPrinted>2025-01-10T01:27:00Z</cp:lastPrinted>
  <dcterms:created xsi:type="dcterms:W3CDTF">2025-01-10T01:11:00Z</dcterms:created>
  <dcterms:modified xsi:type="dcterms:W3CDTF">2025-01-10T01:27:00Z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3CDBDD63971647B8BE2BDA968532A19C_13</vt:lpwstr>
  </property>
  <property fmtid="{D5CDD505-2E9C-101B-9397-08002B2CF9AE}" pid="4" name="KSOTemplateDocerSaveRecord">
    <vt:lpwstr>eyJoZGlkIjoiYWJiNDZkNjhiYmI0ZDQzYzFmN2QzYzFiOTJmODdkZDciLCJ1c2VySWQiOiI1NDk2MDU3MzMifQ==</vt:lpwstr>
  </property>
</Properties>
</file>